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F1" w:rsidRPr="002D6BFA" w:rsidRDefault="00EA41F1" w:rsidP="00012590">
      <w:pPr>
        <w:pStyle w:val="Nagwek"/>
        <w:ind w:hanging="709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 xml:space="preserve">               Załącznik nr 5 do SWIZ</w:t>
      </w:r>
    </w:p>
    <w:p w:rsidR="00EA41F1" w:rsidRPr="002D6BFA" w:rsidRDefault="00EA41F1" w:rsidP="00012590">
      <w:pPr>
        <w:pStyle w:val="Nagwek"/>
        <w:ind w:hanging="709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ab/>
        <w:t xml:space="preserve">Nr sprawy:  </w:t>
      </w:r>
      <w:r w:rsidRPr="00437409">
        <w:rPr>
          <w:rFonts w:ascii="Times New Roman" w:hAnsi="Times New Roman" w:cs="Times New Roman"/>
          <w:sz w:val="24"/>
          <w:szCs w:val="24"/>
        </w:rPr>
        <w:t>GPI.7011.5.2017</w:t>
      </w:r>
      <w:r w:rsidRPr="002D6BFA">
        <w:rPr>
          <w:rFonts w:ascii="Times New Roman" w:hAnsi="Times New Roman" w:cs="Times New Roman"/>
          <w:sz w:val="24"/>
          <w:szCs w:val="24"/>
        </w:rPr>
        <w:tab/>
      </w:r>
    </w:p>
    <w:p w:rsidR="00EA41F1" w:rsidRPr="002D6BFA" w:rsidRDefault="00EA41F1" w:rsidP="000125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6BFA">
        <w:rPr>
          <w:rFonts w:ascii="Times New Roman" w:hAnsi="Times New Roman" w:cs="Times New Roman"/>
          <w:b/>
          <w:sz w:val="24"/>
        </w:rPr>
        <w:t>F O R M U L A R Z   C E N O W Y</w:t>
      </w:r>
    </w:p>
    <w:tbl>
      <w:tblPr>
        <w:tblpPr w:leftFromText="141" w:rightFromText="141" w:vertAnchor="text" w:horzAnchor="page" w:tblpX="1752" w:tblpY="252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900"/>
        <w:gridCol w:w="720"/>
        <w:gridCol w:w="1260"/>
        <w:gridCol w:w="1080"/>
        <w:gridCol w:w="1620"/>
      </w:tblGrid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Drzwi aluminiowe dwuskrzydłowe o wymiarach 1300(900+400 )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mm"/>
              </w:smartTagPr>
              <w:smartTag w:uri="urn:schemas-microsoft-com:office:smarttags" w:element="metricconverter">
                <w:smartTagPr>
                  <w:attr w:name="ProductID" w:val="2010 mm"/>
                </w:smartTagPr>
                <w:r w:rsidRPr="002D6BFA">
                  <w:rPr>
                    <w:rFonts w:ascii="Times New Roman" w:hAnsi="Times New Roman" w:cs="Times New Roman"/>
                    <w:sz w:val="20"/>
                    <w:szCs w:val="20"/>
                  </w:rPr>
                  <w:t>2010 mm</w:t>
                </w:r>
              </w:smartTag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Ślusarka aluminiowa system MB-70(profil ciepły) kolor biały, szyba 2 komorowa z „ciepłą ramka”, szyba klasy P4, wyposażone w zamek patentowy, klamkę i samozamykacz.  kolor antracyt Prawe</w:t>
            </w:r>
            <w:r w:rsidR="00217672">
              <w:rPr>
                <w:rFonts w:ascii="Times New Roman" w:hAnsi="Times New Roman" w:cs="Times New Roman"/>
                <w:sz w:val="20"/>
                <w:szCs w:val="20"/>
              </w:rPr>
              <w:t>. Wg. poniższego rysunku:</w:t>
            </w:r>
          </w:p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500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84pt" o:ole="">
                  <v:imagedata r:id="rId6" o:title=""/>
                </v:shape>
                <o:OLEObject Type="Embed" ProgID="PBrush" ShapeID="_x0000_i1025" DrawAspect="Content" ObjectID="_1615333300" r:id="rId7"/>
              </w:objec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Drzwi aluminiowe jednoskrzydłowe o wymiarach 1000 x </w:t>
            </w:r>
            <w:smartTag w:uri="urn:schemas-microsoft-com:office:smarttags" w:element="metricconverter">
              <w:smartTagPr>
                <w:attr w:name="ProductID" w:val="2050 mm"/>
              </w:smartTagPr>
              <w:smartTag w:uri="urn:schemas-microsoft-com:office:smarttags" w:element="metricconverter">
                <w:smartTagPr>
                  <w:attr w:name="ProductID" w:val="2050 mm"/>
                </w:smartTagPr>
                <w:r w:rsidRPr="002D6BFA">
                  <w:rPr>
                    <w:rFonts w:ascii="Times New Roman" w:hAnsi="Times New Roman" w:cs="Times New Roman"/>
                    <w:sz w:val="20"/>
                    <w:szCs w:val="20"/>
                  </w:rPr>
                  <w:t>2050 mm</w:t>
                </w:r>
              </w:smartTag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Ślusarka aluminiowa system MB-70(profil ciepły) kolor biały, szyba 2 komorowa z „ciepłą ramka”, szyba klasy P4, wyposażone w zamek patentowy, klamkę i samozamykacz. kolor antracyt Lewe</w:t>
            </w:r>
            <w:r w:rsidR="00C712E5">
              <w:rPr>
                <w:rFonts w:ascii="Times New Roman" w:hAnsi="Times New Roman" w:cs="Times New Roman"/>
                <w:sz w:val="20"/>
                <w:szCs w:val="20"/>
              </w:rPr>
              <w:t>. Według poniższego rysunku</w:t>
            </w:r>
          </w:p>
          <w:p w:rsidR="00EA41F1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110" w:dyaOrig="2010">
                <v:shape id="_x0000_i1026" type="#_x0000_t75" style="width:38.4pt;height:69pt" o:ole="">
                  <v:imagedata r:id="rId8" o:title=""/>
                </v:shape>
                <o:OLEObject Type="Embed" ProgID="PBrush" ShapeID="_x0000_i1026" DrawAspect="Content" ObjectID="_1615333301" r:id="rId9"/>
              </w:object>
            </w:r>
          </w:p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Drzwi antywłamaniowe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o 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2050mm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Drzwi stalowe systemowe zewnętrzne, kolor popiel, przylgowe, pokrycie z blachy stalowej powlekanej  gr. min.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1,5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, wypełnione polistyrenem, wyposażone w klamkę i zamek patentowy klasy 4, bolce antywyważeniowe, uszczelki, ościeżnica stalowa, próg. kolor antracyt Lewe</w:t>
            </w:r>
            <w:r w:rsidR="00C712E5">
              <w:rPr>
                <w:rFonts w:ascii="Times New Roman" w:hAnsi="Times New Roman" w:cs="Times New Roman"/>
                <w:sz w:val="20"/>
                <w:szCs w:val="20"/>
              </w:rPr>
              <w:t>. Według poniższego rysunku.</w:t>
            </w:r>
          </w:p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395" w:dyaOrig="2130">
                <v:shape id="_x0000_i1027" type="#_x0000_t75" style="width:51pt;height:76.2pt" o:ole="">
                  <v:imagedata r:id="rId10" o:title=""/>
                </v:shape>
                <o:OLEObject Type="Embed" ProgID="PBrush" ShapeID="_x0000_i1027" DrawAspect="Content" ObjectID="_1615333302" r:id="rId11"/>
              </w:objec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Drzwi stalowe o 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2050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Drzwi stalowe wejściowe wewnętrzlokalowe, pełne antywłamaniowe klasy C. Drzwi przylgowe, głęboko tłoczone o grubości 50-70mm. wypełnione pianka poliuretanową. Blacha stalowa ocynkowana pokryta laminatem drewnopodobnym. Wyposażone w próg ze stali nierdzewnej, klamka klasy 3,  zamek patentowy antyrozwierceniowy,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ścieżnica stalowa gr. blachy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mm pokryta laminatem jak skrzydło, klasa odporności pożarowej EI30. kolor złoty dąb Prawe</w:t>
            </w:r>
            <w:r w:rsidR="00C712E5">
              <w:rPr>
                <w:rFonts w:ascii="Times New Roman" w:hAnsi="Times New Roman" w:cs="Times New Roman"/>
                <w:sz w:val="20"/>
                <w:szCs w:val="20"/>
              </w:rPr>
              <w:t>. Według poniższego rysunku.</w:t>
            </w:r>
          </w:p>
          <w:p w:rsidR="00EA41F1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080" w:dyaOrig="2190">
                <v:shape id="_x0000_i1028" type="#_x0000_t75" style="width:42pt;height:85.8pt" o:ole="">
                  <v:imagedata r:id="rId12" o:title=""/>
                </v:shape>
                <o:OLEObject Type="Embed" ProgID="PBrush" ShapeID="_x0000_i1028" DrawAspect="Content" ObjectID="_1615333303" r:id="rId13"/>
              </w:object>
            </w:r>
          </w:p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C712E5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Drzwi wejściowe wewnętrzne o wymiarach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900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2050mm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Drzwi stalowe wejściowe wewnątrzlokalowe pełne. Drzwi płytko tłoczone o grubości 50-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70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, wypełnione płytą spienionego polistyrenu oraz wyposażone w system podwójnych uszczelek. Blacha stalowa ocynkowana pokryta laminatem drewnopodobnym. Wyposażone w próg ze stali nierdzewnej, wizjer,  klamka, zamek patentowy. Ościeżnica stalowa gr. blachy min.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1,5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pokryta laminatem jak skrzydło.  kolor złoty dąb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2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x Lewe, 5 x prawe</w:t>
            </w:r>
          </w:p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125" w:dyaOrig="2190">
                <v:shape id="_x0000_i1029" type="#_x0000_t75" style="width:57pt;height:108.6pt" o:ole="">
                  <v:imagedata r:id="rId14" o:title=""/>
                </v:shape>
                <o:OLEObject Type="Embed" ProgID="PBrush" ShapeID="_x0000_i1029" DrawAspect="Content" ObjectID="_1615333304" r:id="rId15"/>
              </w:objec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Drzwi wejściowe wewnętrzne o 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50 mm"/>
              </w:smartTagPr>
              <w:smartTag w:uri="urn:schemas-microsoft-com:office:smarttags" w:element="metricconverter">
                <w:smartTagPr>
                  <w:attr w:name="ProductID" w:val="2050 mm"/>
                </w:smartTagPr>
                <w:r w:rsidRPr="002D6BFA">
                  <w:rPr>
                    <w:rFonts w:ascii="Times New Roman" w:hAnsi="Times New Roman" w:cs="Times New Roman"/>
                    <w:sz w:val="20"/>
                    <w:szCs w:val="20"/>
                  </w:rPr>
                  <w:t>2050 mm</w:t>
                </w:r>
              </w:smartTag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Drzwi stalowe wejściowe wewnątrzlokalowe pełne. Drzwi płytko tłoczone o grubości 50-70mm, wypełnione płytą spienionego polistyrenu oraz wyposażone w system podwójnych uszczelek. Blacha stalowa ocynkowana pokryta laminatem drewnopodobnym. Wyposażone w klamka, zamek 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patentowy. Ościeżnica stalowa gr. blachy min.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1,5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pokryta laminatem jak skrzydło, bezprogowe  kolor złoty dąb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Lewe</w:t>
            </w:r>
            <w:r w:rsidR="00C712E5">
              <w:rPr>
                <w:rFonts w:ascii="Times New Roman" w:hAnsi="Times New Roman" w:cs="Times New Roman"/>
                <w:sz w:val="20"/>
                <w:szCs w:val="20"/>
              </w:rPr>
              <w:t xml:space="preserve"> według poniższego rysunku.</w:t>
            </w:r>
          </w:p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260" w:dyaOrig="2250">
                <v:shape id="_x0000_i1030" type="#_x0000_t75" style="width:64.8pt;height:113.4pt" o:ole="">
                  <v:imagedata r:id="rId16" o:title=""/>
                </v:shape>
                <o:OLEObject Type="Embed" ProgID="PBrush" ShapeID="_x0000_i1030" DrawAspect="Content" ObjectID="_1615333305" r:id="rId17"/>
              </w:objec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Szt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Skrzydła drzwiowe płytowe wewnętrzne drewnopodobne  o 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2050 mm</w:t>
              </w:r>
            </w:smartTag>
          </w:p>
          <w:p w:rsidR="00EA41F1" w:rsidRPr="00C712E5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Stolarka drewniana typowa okleinowa pełna wypełniona płytą wiórową otworowaną, w dolnej części otwory o przekroju min. </w:t>
            </w:r>
            <w:smartTag w:uri="urn:schemas-microsoft-com:office:smarttags" w:element="metricconverter">
              <w:smartTagPr>
                <w:attr w:name="ProductID" w:val="0,022 m2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0,022 m2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, zamek z blokada łazienkową, ościeżnica stalowa  kolor złoty </w:t>
            </w:r>
            <w:r w:rsidRPr="00C712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dąb- 5 lewych, 2 prawe</w:t>
            </w:r>
          </w:p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035" w:dyaOrig="2145">
                <v:shape id="_x0000_i1031" type="#_x0000_t75" style="width:51.6pt;height:107.4pt" o:ole="">
                  <v:imagedata r:id="rId18" o:title=""/>
                </v:shape>
                <o:OLEObject Type="Embed" ProgID="PBrush" ShapeID="_x0000_i1031" DrawAspect="Content" ObjectID="_1615333306" r:id="rId19"/>
              </w:objec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C712E5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Skrzydła drzwiowe płytowe wewnętrzne drewnopodobne  o 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50 mm"/>
              </w:smartTagPr>
              <w:smartTag w:uri="urn:schemas-microsoft-com:office:smarttags" w:element="metricconverter">
                <w:smartTagPr>
                  <w:attr w:name="ProductID" w:val="2050 mm"/>
                </w:smartTagPr>
                <w:r w:rsidRPr="002D6BFA">
                  <w:rPr>
                    <w:rFonts w:ascii="Times New Roman" w:hAnsi="Times New Roman" w:cs="Times New Roman"/>
                    <w:sz w:val="20"/>
                    <w:szCs w:val="20"/>
                  </w:rPr>
                  <w:t>2050 mm</w:t>
                </w:r>
              </w:smartTag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712E5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Stolarka drewniana typowa okleinowa pełna wypełniona płytą wiórową otworowaną ościeżnica drewniana  kolor złoty dąb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2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prawe, 4 lewe</w:t>
            </w:r>
          </w:p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155" w:dyaOrig="2115">
                <v:shape id="_x0000_i1032" type="#_x0000_t75" style="width:57.6pt;height:105.6pt" o:ole="">
                  <v:imagedata r:id="rId20" o:title=""/>
                </v:shape>
                <o:OLEObject Type="Embed" ProgID="PBrush" ShapeID="_x0000_i1032" DrawAspect="Content" ObjectID="_1615333307" r:id="rId21"/>
              </w:objec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Kratki wentylacyjne blaszane 14x14cm z żaluzją </w: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Kratki wentylacyjne blaszane 20x15cm </w: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Krawężniki betonowe drogowe 15x30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 cm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kolor szarego </w: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F1" w:rsidRPr="002D6BFA" w:rsidTr="00F47C62">
        <w:trPr>
          <w:trHeight w:val="567"/>
        </w:trPr>
        <w:tc>
          <w:tcPr>
            <w:tcW w:w="828" w:type="dxa"/>
            <w:vAlign w:val="center"/>
          </w:tcPr>
          <w:p w:rsidR="00EA41F1" w:rsidRPr="002D6BFA" w:rsidRDefault="00EA41F1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EA41F1" w:rsidRPr="002D6BFA" w:rsidRDefault="00EA41F1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Obrzeża betonowe 30x8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 cm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kolor szarego</w:t>
            </w:r>
          </w:p>
        </w:tc>
        <w:tc>
          <w:tcPr>
            <w:tcW w:w="90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26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41F1" w:rsidRPr="002D6BFA" w:rsidRDefault="00EA41F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2D6BFA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Pianka poliuretanowa, opakowanie ciśnieniowe 750 ml </w:t>
            </w:r>
          </w:p>
        </w:tc>
        <w:tc>
          <w:tcPr>
            <w:tcW w:w="90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0B35F2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Podokienniki z PCV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kolor m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armurkow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na okna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850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B35F2">
              <w:rPr>
                <w:rFonts w:ascii="Times New Roman" w:hAnsi="Times New Roman" w:cs="Times New Roman"/>
                <w:sz w:val="20"/>
                <w:szCs w:val="20"/>
              </w:rPr>
              <w:t xml:space="preserve">grubość parapetu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0B35F2">
                <w:rPr>
                  <w:rFonts w:ascii="Times New Roman" w:hAnsi="Times New Roman" w:cs="Times New Roman"/>
                  <w:sz w:val="20"/>
                  <w:szCs w:val="20"/>
                </w:rPr>
                <w:t>2 cm</w:t>
              </w:r>
            </w:smartTag>
            <w:r w:rsidRPr="000B35F2">
              <w:rPr>
                <w:rFonts w:ascii="Times New Roman" w:hAnsi="Times New Roman" w:cs="Times New Roman"/>
                <w:sz w:val="20"/>
                <w:szCs w:val="20"/>
              </w:rPr>
              <w:t xml:space="preserve">, wysokość frontu -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0B35F2">
                <w:rPr>
                  <w:rFonts w:ascii="Times New Roman" w:hAnsi="Times New Roman" w:cs="Times New Roman"/>
                  <w:sz w:val="20"/>
                  <w:szCs w:val="20"/>
                </w:rPr>
                <w:t>4 cm</w:t>
              </w:r>
            </w:smartTag>
          </w:p>
        </w:tc>
        <w:tc>
          <w:tcPr>
            <w:tcW w:w="90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2D6BFA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Kostka  brukowa 3 - elementowa gładka starobruk grafitowa o wymiarach 9x12;12x12;10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12 i grubości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6 cm</w:t>
              </w:r>
            </w:smartTag>
          </w:p>
        </w:tc>
        <w:tc>
          <w:tcPr>
            <w:tcW w:w="90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2D6BFA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Kostka  brukowa 3 - elementowa gładka starobruk żółta o wymiarach 9x12;12x12;10;12 i grubości 6cm</w:t>
            </w:r>
          </w:p>
        </w:tc>
        <w:tc>
          <w:tcPr>
            <w:tcW w:w="90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2D6BFA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Kostka  brukowa 3 - elementowa gładka starobruk grafitowa o wymiarach 9x12;12x12;10;12 i grubości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8 cm</w:t>
              </w:r>
            </w:smartTag>
          </w:p>
        </w:tc>
        <w:tc>
          <w:tcPr>
            <w:tcW w:w="90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2D6BFA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Kostka  brukowa 3 - elementowa gładka starobruk żółta o wymiarach 9x12;12x12;10;12 i grubości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8 cm</w:t>
              </w:r>
            </w:smartTag>
          </w:p>
        </w:tc>
        <w:tc>
          <w:tcPr>
            <w:tcW w:w="90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2D6BFA" w:rsidRDefault="00820B53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Preparat Gruntujący opakowanie 20</w:t>
            </w:r>
            <w:r w:rsidR="00D6490E">
              <w:rPr>
                <w:rFonts w:ascii="Times New Roman" w:hAnsi="Times New Roman" w:cs="Times New Roman"/>
                <w:sz w:val="20"/>
                <w:szCs w:val="20"/>
              </w:rPr>
              <w:t xml:space="preserve"> kg.</w:t>
            </w:r>
          </w:p>
        </w:tc>
        <w:tc>
          <w:tcPr>
            <w:tcW w:w="90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20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Gładź szpachlowa gipsowa opakowanie 20 kg.</w:t>
            </w:r>
          </w:p>
        </w:tc>
        <w:tc>
          <w:tcPr>
            <w:tcW w:w="90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Tynk maszynowy Gipsowy o uziarnieniu 1,2 mm opakowanie 30 kg.</w:t>
            </w:r>
          </w:p>
        </w:tc>
        <w:tc>
          <w:tcPr>
            <w:tcW w:w="90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Samoprzylepna Taśma z włókna szklanego o szerokości 15 cm i długości 20 mb. </w:t>
            </w:r>
          </w:p>
        </w:tc>
        <w:tc>
          <w:tcPr>
            <w:tcW w:w="90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2D6BFA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Default="00D6490E" w:rsidP="000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Narożnik aluminiowy o wymiarach 0,40x30x30 mm i długości 2,5 mb</w:t>
            </w:r>
          </w:p>
        </w:tc>
        <w:tc>
          <w:tcPr>
            <w:tcW w:w="90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Trójnik  OC  redukcyjny 1¼” ; 1”; 1”</w:t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14</w:t>
            </w: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2D6BFA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Gładź szpachlowa super finisch biała</w:t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kg.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</w:p>
        </w:tc>
        <w:tc>
          <w:tcPr>
            <w:tcW w:w="126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2D6BF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Zaślepka OC 1¼</w:t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4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Nypel  OC 1¼</w:t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14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</w:p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Zawór kulowy calowy ze śrubunkiem z motylkiem czerwonym. Według przedstawionego rysunku:</w:t>
            </w:r>
          </w:p>
          <w:p w:rsidR="00D6490E" w:rsidRPr="004B69DB" w:rsidRDefault="00E37385" w:rsidP="00012590">
            <w:pPr>
              <w:pStyle w:val="NormalnyWeb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99160" cy="777240"/>
                  <wp:effectExtent l="0" t="0" r="0" b="0"/>
                  <wp:docPr id="9" name="Obraz 9" descr="Zawór kulowy 1 MOCNY ze śrubun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wór kulowy 1 MOCNY ze śrubun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</w:p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7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Zawór kulowy calowy ze śrubunkiem z motylkiem niebieskim. Według przedstawionego rysunku:</w:t>
            </w:r>
          </w:p>
          <w:p w:rsidR="00D6490E" w:rsidRPr="004B69DB" w:rsidRDefault="00E37385" w:rsidP="00012590">
            <w:pPr>
              <w:pStyle w:val="NormalnyWeb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99160" cy="777240"/>
                  <wp:effectExtent l="0" t="0" r="0" b="0"/>
                  <wp:docPr id="10" name="Obraz 10" descr="Zawór kulowy 1 MOCNY ze śrubun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awór kulowy 1 MOCNY ze śrubun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lastRenderedPageBreak/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7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>złączka</w:t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Zawór mieszający 3 drogowy 1</w:t>
            </w:r>
            <w:r>
              <w:rPr>
                <w:rFonts w:ascii="Times New Roman" w:hAnsi="Times New Roman" w:cs="Times New Roman"/>
                <w:b w:val="0"/>
              </w:rPr>
              <w:t>¼</w:t>
            </w:r>
            <w:r w:rsidRPr="004B69DB">
              <w:rPr>
                <w:rFonts w:ascii="Times New Roman" w:hAnsi="Times New Roman" w:cs="Times New Roman"/>
                <w:b w:val="0"/>
              </w:rPr>
              <w:t>Cala</w:t>
            </w:r>
          </w:p>
          <w:p w:rsidR="00D6490E" w:rsidRPr="004B69DB" w:rsidRDefault="00E37385" w:rsidP="00012590">
            <w:pPr>
              <w:pStyle w:val="NormalnyWeb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86840" cy="1112520"/>
                  <wp:effectExtent l="0" t="0" r="0" b="0"/>
                  <wp:docPr id="11" name="Obraz 11" descr="AFRISO ZAWÓR MIESZAJĄCY 3 DROGOWY 1 CAL ARV 384 (13384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RISO ZAWÓR MIESZAJĄCY 3 DROGOWY 1 CAL ARV 384 (13384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</w:p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</w:p>
          <w:p w:rsidR="00D6490E" w:rsidRPr="004B69DB" w:rsidRDefault="00D6490E" w:rsidP="00012590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Złączka zaciskowa prosta PEX 32 mm x 1″ z  Gwintem zewnętrznym – </w:t>
            </w:r>
          </w:p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23" w:hanging="2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Max ciśnienie max. 10 bar , Max. temp. </w:t>
            </w:r>
            <w:r w:rsidRPr="004B69DB">
              <w:rPr>
                <w:rFonts w:ascii="Times New Roman" w:hAnsi="Times New Roman" w:cs="Times New Roman"/>
                <w:b w:val="0"/>
                <w:bCs w:val="0"/>
              </w:rPr>
              <w:t>Pracy95ºC system pod szczęki zaciskowe typu ,,U’’</w:t>
            </w:r>
          </w:p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Wg. Przedstawionego rysunku:</w:t>
            </w:r>
          </w:p>
          <w:p w:rsidR="00D6490E" w:rsidRPr="004B69DB" w:rsidRDefault="00E37385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2940" cy="480060"/>
                  <wp:effectExtent l="0" t="0" r="0" b="0"/>
                  <wp:docPr id="12" name="Obraz 12" descr="ZŁĄCZKA PROSTA GZ 16x1/2'' GZ PEX Zaciskana Zaprasowyw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ŁĄCZKA PROSTA GZ 16x1/2'' GZ PEX Zaciskana Zaprasowyw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30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</w:rPr>
              <w:t>Rura miedziana CU o średnicy 35 mm grubość ścianki 1,5 mm i długości 2,5 mb</w:t>
            </w:r>
          </w:p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22960" cy="510540"/>
                  <wp:effectExtent l="0" t="0" r="0" b="0"/>
                  <wp:docPr id="13" name="Obraz 13" descr="Rura miedziana CU fi 28 mm R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ura miedziana CU fi 28 mm Ru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</w:rPr>
              <w:t>Zawór bezpieczeństwa o średnicy dn 25 mm , 4,0 bara</w:t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</w:rPr>
              <w:t>Pompa obiegowa dn. 32, 3 – stopniowa</w:t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 w:rsidRPr="004B69DB">
              <w:rPr>
                <w:rFonts w:ascii="Times New Roman" w:hAnsi="Times New Roman" w:cs="Times New Roman"/>
                <w:b w:val="0"/>
                <w:bCs w:val="0"/>
              </w:rPr>
              <w:t xml:space="preserve">Kolano miedziane fi 35 mm dwukielichowe. </w:t>
            </w:r>
            <w:r w:rsidRPr="004B69DB">
              <w:rPr>
                <w:rFonts w:ascii="Times New Roman" w:hAnsi="Times New Roman" w:cs="Times New Roman"/>
              </w:rPr>
              <w:t xml:space="preserve"> </w:t>
            </w:r>
          </w:p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Według przedstawionego rysunku: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6280" cy="617220"/>
                  <wp:effectExtent l="0" t="0" r="0" b="0"/>
                  <wp:docPr id="14" name="Obraz 14" descr="KOLANKO MIEDZIANE FI 28 - KOLANO DWUKIELICH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LANKO MIEDZIANE FI 28 - KOLANO DWUKIELICH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20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Kolano miedziane o średnicy 35 mm jednokielichowe.  Według przedstawionego rysunku: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32460" cy="464820"/>
                  <wp:effectExtent l="0" t="0" r="0" b="0"/>
                  <wp:docPr id="15" name="img_main_0" descr="KOLANKO MIEDZIANE FI 28 - JEDNOKIELICHOWE w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_0" descr="KOLANKO MIEDZIANE FI 28 - JEDNOKIELICHOWE w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20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Mufa miedziana o średnicy 35 mm. Według przedstawionego rysunku: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716280" cy="449580"/>
                  <wp:effectExtent l="0" t="0" r="0" b="0"/>
                  <wp:docPr id="16" name="Obraz 16" descr="MUFA MIEDZIANA FI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FA MIEDZIANA FI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lastRenderedPageBreak/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30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Trójnik miedziany o średnicy 35 mm.  Według przedstawionego rysunku: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4380" cy="693420"/>
                  <wp:effectExtent l="0" t="0" r="0" b="0"/>
                  <wp:docPr id="17" name="Obraz 17" descr="TRÓJNIK MIEDZIANY FI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ÓJNIK MIEDZIANY FI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Złączka miedziana o średnicy 35 mm z gwintem zewnętrznym GZ  1¼ Cala do lutowania. Według przedstawionego rysunku:</w:t>
            </w:r>
          </w:p>
          <w:p w:rsidR="00D6490E" w:rsidRPr="004B69DB" w:rsidRDefault="00E37385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4360" cy="487680"/>
                  <wp:effectExtent l="0" t="0" r="0" b="0"/>
                  <wp:docPr id="18" name="Obraz 18" descr="ZŁĄCZKA MIEDZIANA FI 28 x 3/4&amp;quot; GWINT ZEWNĘTR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ŁĄCZKA MIEDZIANA FI 28 x 3/4&amp;quot; GWINT ZEWNĘTR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Garamond" w:hAnsi="Garamond" w:cs="Garamond"/>
                <w:b/>
              </w:rPr>
            </w:pPr>
            <w:r w:rsidRPr="004B69DB">
              <w:rPr>
                <w:rFonts w:ascii="Garamond" w:hAnsi="Garamond" w:cs="Garamond"/>
                <w:b/>
              </w:rPr>
              <w:t>15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Złączka miedziana z gwintem wewnętrznym GW o średnicy 35 mm x 1¼ Cala do lutowania twardego i miękkiego Według przedstawionego rysunku:</w:t>
            </w:r>
          </w:p>
          <w:p w:rsidR="00D6490E" w:rsidRPr="004B69DB" w:rsidRDefault="00E37385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0560" cy="594360"/>
                  <wp:effectExtent l="0" t="0" r="0" b="0"/>
                  <wp:docPr id="19" name="Obraz 19" descr="ZŁĄCZKA MIEDZIANA FI 22 x 3/4 GWINT WEWNĘTR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ŁĄCZKA MIEDZIANA FI 22 x 3/4 GWINT WEWNĘTR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Łuk nyplowy miedziany 45 stopni  o średnicy 35 mm do lutowania miękkiego. (jedno-kielichowy) Według przedstawionego rysunku:</w:t>
            </w:r>
          </w:p>
          <w:p w:rsidR="00D6490E" w:rsidRPr="004B69DB" w:rsidRDefault="00E37385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3420" cy="533400"/>
                  <wp:effectExtent l="0" t="0" r="0" b="0"/>
                  <wp:docPr id="20" name="Obraz 20" descr="https://2.allegroimg.com/s360/0108e3/e29ab7d84f8eaee2dccc25d68d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2.allegroimg.com/s360/0108e3/e29ab7d84f8eaee2dccc25d68d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Łuk mufowy miedziany 45 stopni  o średnicy 35 mm do lutowania miękkiego. (dwu-kielichowy).Według przedstawionego rysunku:</w:t>
            </w:r>
          </w:p>
          <w:p w:rsidR="00D6490E" w:rsidRPr="004B69DB" w:rsidRDefault="00E37385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0580" cy="601980"/>
                  <wp:effectExtent l="0" t="0" r="0" b="0"/>
                  <wp:docPr id="21" name="Obraz 21" descr="https://8.allegroimg.com/s128/038375/323b4b324981be45e18e76077b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8.allegroimg.com/s128/038375/323b4b324981be45e18e76077b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Łuk nyplowy miedziany 90 stopni  o średnicy 35 mm do lutowania miękkiego. (jedno-kielichowy) Według przedstawionego rysunku:</w:t>
            </w:r>
          </w:p>
          <w:p w:rsidR="00D6490E" w:rsidRPr="004B69DB" w:rsidRDefault="00E37385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1540" cy="952500"/>
                  <wp:effectExtent l="0" t="0" r="0" b="0"/>
                  <wp:docPr id="22" name="Obraz 22" descr="https://2.allegroimg.com/s360/0108e3/e29ab7d84f8eaee2dccc25d68d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2.allegroimg.com/s360/0108e3/e29ab7d84f8eaee2dccc25d68d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Łuk mufowy miedziany 90 stopni  o średnicy 35 mm do lutowania. (dwu-kielichowy).Według przedstawionego rysunku:</w:t>
            </w:r>
          </w:p>
          <w:p w:rsidR="00D6490E" w:rsidRPr="004B69DB" w:rsidRDefault="00E37385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036320" cy="769620"/>
                  <wp:effectExtent l="0" t="0" r="0" b="0"/>
                  <wp:docPr id="23" name="Obraz 23" descr="https://8.allegroimg.com/s128/038375/323b4b324981be45e18e76077b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8.allegroimg.com/s128/038375/323b4b324981be45e18e76077b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Pasta z cyną do lutowania miękkiego z pędzlem opakowanie 250 gram.</w:t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Cyna do lutowania miedzi lut miękki opakowanie 250 g.</w:t>
            </w:r>
          </w:p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Pompa obiegowa CO Elektroniczna  o następujących Danych technicznych:</w:t>
            </w:r>
          </w:p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techniczne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Silnik: jednofazowy z „mokrym” wirnikiem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zasilania: 230 V ~ 50 Hz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ciśnienie robocze: 10 bar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medium: od 2ºC do 110ºC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otoczenia: max 40ºC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ochrony: IP 42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Przyłącze: GZ 6/4”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Długość: 180 mm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prądu: 5-45W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wydajność: 3300 L/h</w:t>
            </w:r>
          </w:p>
          <w:p w:rsidR="00D6490E" w:rsidRPr="004B69DB" w:rsidRDefault="00D6490E" w:rsidP="0001259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podnoszenia: do 6m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63980" cy="807720"/>
                  <wp:effectExtent l="0" t="0" r="0" b="0"/>
                  <wp:docPr id="24" name="Obraz 24" descr="https://7.allegroimg.com/s128/01ef80/8db6a5984c8d9724e148a492c8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7.allegroimg.com/s128/01ef80/8db6a5984c8d9724e148a492c8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90E" w:rsidRPr="004B69DB" w:rsidRDefault="00D6490E" w:rsidP="0001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Pompa powinna posiadać następujące tryby pracy:</w:t>
            </w:r>
          </w:p>
          <w:p w:rsidR="00D6490E" w:rsidRPr="004B69DB" w:rsidRDefault="00D6490E" w:rsidP="0001259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</w:t>
            </w: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automatyczne dostosowanie ciśnienia i wydajności pompy do zapotrzebowania instalacji. Tryb domyślnie zalecany do pracy z klasyczną instalacją ogrzewania grzejnikowego lub podłogowego.</w:t>
            </w:r>
          </w:p>
          <w:p w:rsidR="00D6490E" w:rsidRPr="004B69DB" w:rsidRDefault="00D6490E" w:rsidP="0001259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CP1</w:t>
            </w: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wysoka nastawa z charakterystyką stałego ciśnienia zalecany do pracy z instalacją ogrzewania podłogowego.</w:t>
            </w:r>
          </w:p>
          <w:p w:rsidR="00D6490E" w:rsidRPr="004B69DB" w:rsidRDefault="00D6490E" w:rsidP="0001259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CP2</w:t>
            </w: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niska nastawa z charakterystyką stałego ciśnienia zalecany do pracy z instalacją ogrzewania podłogowego.</w:t>
            </w:r>
          </w:p>
          <w:p w:rsidR="00D6490E" w:rsidRPr="004B69DB" w:rsidRDefault="00D6490E" w:rsidP="0001259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PP1</w:t>
            </w: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wysoka nastawa z charakterystyką zmiennego ciśnienia zalecany do pracy z instalacją c.o. jednorurową.</w:t>
            </w:r>
          </w:p>
          <w:p w:rsidR="00D6490E" w:rsidRPr="004B69DB" w:rsidRDefault="00D6490E" w:rsidP="0001259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PP2</w:t>
            </w: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niska nastawa z charakterystyką zmiennego ciśnienia zalecany do pracy z instalacją c.o. jednorurową.</w:t>
            </w:r>
          </w:p>
          <w:p w:rsidR="00D6490E" w:rsidRPr="004B69DB" w:rsidRDefault="00D6490E" w:rsidP="0001259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I, II, III</w:t>
            </w: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tryby ręczne do ustawienia trzech prędkości obrotowych, punkt pracy będzie znajdował się odpowiednia na krzywych I, II, III.</w:t>
            </w:r>
          </w:p>
          <w:p w:rsidR="00D6490E" w:rsidRPr="004B69DB" w:rsidRDefault="00D6490E" w:rsidP="0001259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Obniżenie nocne</w:t>
            </w: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pompa automatycznie zmienia nastawiony tryb pracy na obniżenie nocne (minimalne zużycie energii), jeżeli czujnik temperatury wykryje obniżanie temperatury o co najmniej 0,1°C/min w czasie około 2 godzin spowoduje automatyczne przejście pompy w tryb pracy nocnej. W przypadku wzrostu temperatury o co najmniej 10°C pompa powróci do nastawionego trybu i wyłączy obniżenie nocne.</w:t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lastRenderedPageBreak/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Szmatka do czyszczenia miedzi. Czyścik.</w:t>
            </w:r>
          </w:p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 Według Przedstawionego rysunku: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41120" cy="541020"/>
                  <wp:effectExtent l="0" t="0" r="0" b="0"/>
                  <wp:docPr id="25" name="Obraz 25" descr=" SZMATKA DO CZYSZCZENIA MIEDZI , CZYŚC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SZMATKA DO CZYSZCZENIA MIEDZI , CZYŚC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Pakuły lniane - warkocz</w:t>
            </w:r>
            <w:r w:rsidRPr="004B69DB">
              <w:rPr>
                <w:rFonts w:ascii="Times New Roman" w:hAnsi="Times New Roman" w:cs="Times New Roman"/>
              </w:rPr>
              <w:t xml:space="preserve">  </w:t>
            </w:r>
            <w:r w:rsidRPr="004B69DB">
              <w:rPr>
                <w:rFonts w:ascii="Times New Roman" w:hAnsi="Times New Roman" w:cs="Times New Roman"/>
                <w:b w:val="0"/>
              </w:rPr>
              <w:t>Len Czesany Opakowanie 100g</w:t>
            </w:r>
          </w:p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Uniwersalna pasta  do uszczelniania wszelkiego rodzaju połączeń gwintowych w instalacjach gazowych, wodnych, i CO. Opakowanie 460g.</w:t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Zawór różnicowy z kulą – żeliwny 1¼” do centralnego</w:t>
            </w:r>
          </w:p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Ogrzewania.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2020" cy="685800"/>
                  <wp:effectExtent l="0" t="0" r="0" b="0"/>
                  <wp:docPr id="26" name="Obraz 26" descr="ZAWÓR RÓŻNICOWY 5/4&amp;quot; DO C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AWÓR RÓŻNICOWY 5/4&amp;quot; DO C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Zawór mosiężny z filtrem siatkowym 1¼”  z gwintem wewnętrznym do centralnego Ogrzewania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4380" cy="609600"/>
                  <wp:effectExtent l="0" t="0" r="0" b="0"/>
                  <wp:docPr id="27" name="Obraz 27" descr="Zawor-z-filtrem-osadnikowym-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awor-z-filtrem-osadnikowym-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 xml:space="preserve">Zawór kulowy z dławicą 1¼”  z gwintem wewnętrznym do centralnego Ogrzewania 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708660" cy="457200"/>
                  <wp:effectExtent l="0" t="0" r="0" b="0"/>
                  <wp:docPr id="28" name="Obraz 28" descr="Zawor-kulowy-1-Z-DLAWICA-Moc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awor-kulowy-1-Z-DLAWICA-Moc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lastRenderedPageBreak/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Trójnik OC 1¼”  Według przedstawionego rysunku.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26820" cy="868680"/>
                  <wp:effectExtent l="0" t="0" r="0" b="0"/>
                  <wp:docPr id="29" name="Obraz 29" descr="TRÓJNIK OCYNKOWANY 2 OCYN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ÓJNIK OCYNKOWANY 2 OCYN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Kolano OC 1¼”  W/Z.  Według przedstawionego rysunku.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58240" cy="762000"/>
                  <wp:effectExtent l="0" t="0" r="0" b="0"/>
                  <wp:docPr id="30" name="Obraz 30" descr="KOLANO W/Z 1/2&amp;quot; Ocynkowane Wuzetka Kol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OLANO W/Z 1/2&amp;quot; Ocynkowane Wuzetka Kol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Nypel OC 1¼”. Według przedstawionego rysunku.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8200" cy="723900"/>
                  <wp:effectExtent l="0" t="0" r="0" b="0"/>
                  <wp:docPr id="31" name="Obraz 31" descr="NYPEL OCYNKOWANY 2&amp;quot; OCY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YPEL OCYNKOWANY 2&amp;quot; OCY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Redukcja Ocynk   1¼” x 1”</w:t>
            </w:r>
          </w:p>
          <w:p w:rsidR="00D6490E" w:rsidRPr="004B69DB" w:rsidRDefault="00E37385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22960" cy="640080"/>
                  <wp:effectExtent l="0" t="0" r="0" b="0"/>
                  <wp:docPr id="32" name="Obraz 32" descr="REDUKCJA OCYNKOWANA 11/4 x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DUKCJA OCYNKOWANA 11/4 x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Rura OC 1¼”</w:t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Zawór bezpieczeństwa </w:t>
            </w: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1” cal , 3 bary do centralnego ogrzewania, temp. Pracy: 0 – 110 </w:t>
            </w:r>
            <w:r w:rsidRPr="004B69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°</w:t>
            </w: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</w:rPr>
            </w:pPr>
            <w:r w:rsidRPr="004B69DB">
              <w:rPr>
                <w:rFonts w:ascii="Times New Roman" w:hAnsi="Times New Roman" w:cs="Times New Roman"/>
                <w:b w:val="0"/>
              </w:rPr>
              <w:t>Konopie pakuły len czesany opakowanie 100g</w:t>
            </w:r>
            <w:r w:rsidRPr="004B69DB">
              <w:rPr>
                <w:rFonts w:ascii="Times New Roman" w:hAnsi="Times New Roman" w:cs="Times New Roman"/>
              </w:rPr>
              <w:t>.</w:t>
            </w:r>
          </w:p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Style w:val="Pogrubienie"/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pStyle w:val="NormalnyWeb"/>
              <w:rPr>
                <w:rFonts w:eastAsia="Times New Roman"/>
                <w:sz w:val="20"/>
                <w:szCs w:val="20"/>
              </w:rPr>
            </w:pPr>
            <w:r w:rsidRPr="004B69DB">
              <w:rPr>
                <w:sz w:val="20"/>
                <w:szCs w:val="20"/>
              </w:rPr>
              <w:t xml:space="preserve">Uniwersalna pasta </w:t>
            </w:r>
            <w:r w:rsidRPr="004B69DB">
              <w:rPr>
                <w:rFonts w:eastAsia="Times New Roman"/>
                <w:sz w:val="20"/>
                <w:szCs w:val="20"/>
              </w:rPr>
              <w:t>do uszczelniania wszelkiego rodzaju połączeń gwintowych w instalacjach gazowych, wodnych, i CO. Opakowanie 460g</w:t>
            </w:r>
          </w:p>
          <w:p w:rsidR="00D6490E" w:rsidRPr="004B69DB" w:rsidRDefault="00D6490E" w:rsidP="0001259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Pr="00406F3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F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D6490E" w:rsidP="0001259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Kocioł CO o mocy 48 kW na eko-groszek , miał, pelet , ekogroszek +pelet  , ekogroszek +owies o następującym wyposażeniu i parametrach: 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Koc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ioł CO z zasobnikiem od minimum 200 </w:t>
            </w: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kg  podstawowego paliwa „ekogroszku”.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 Klasa kotła wg PN-EN 303-5:2012 – emisja spalin – klasa 5, sprawność kotła – klasa 5, 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Sprawność kotła min. 90%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Wymiary czopucha 20x20 cm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Pojemność wodna kotła od 155 dm</w:t>
            </w:r>
            <w:r w:rsidRPr="004B69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Kocioł powinien posiadać kanał dymny na górze pieca.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Wymiennik ciepła powinien być konstrukcją górno – kanałową poziomą i wykonany z atestowanej stali kotłowej o grubości 6-10 mm oraz pomalowany farbą koloru RAL 3000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Ślimakowy podajnik paliwa napędzany motoreduktorem z biegiem wstecznym oraz  dodatkowo zabezpieczony przed cofaniem płomienia poprzez system gaszenia z zaworem podłączony do sieci wodociągowej, grubość ścianki ślimaka minimum 4 cm , granulacja spalanego paliwa do 32 mm ,samoczyszczące się palenisko wykonane z    żeliwa , boczny Wypych spalonego paliwa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wentylator nadmuchowy o mocy 80 Wat, zasilanie 230V.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regulator ciągu, 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niezbędna armatura pomiarowa (termometry oraz czujniki temp.).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 8) skrzynka na popiół, 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 xml:space="preserve">narzędzia do obsługi, 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Sterownika przeznaczonego do sterowania pracą kotła CO który jest wyposażony w podajnik  ślimakowy. Sterownik powinien obsługiwać podajnik , dmuchawę, pompę obiegową CO, pompę CWU oraz pompę cyrkulacyjną podłogową. Powinien posiadać następujące parametry i funkcje: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dobór ilość paliwa oraz powietrza dla uzyskania temperatury zadanej na kotle (płynna modulacja)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Interwałowy - ustawiany czas podawania, czas przerwy oraz siła nadmuchu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kolorowy wyświetlacz LCD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Steruje kotłami na paliwa stałe (miał, ekogroszek)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Steruje pompami CO i CWU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Steruje pracą podajnika paliwa oraz wentylatora (płynnie w zakresie 0-100%)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pracy z dowolnym uniwersalnym regulatorem pokojowym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programator czasowy (tygodniowy) dla obwodu CO oraz CWU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licznik zużycia paliwa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podajnika przed przegrzaniem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zabezpieczenie temperaturowe kotła (STB)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Wizualizacja działania układu na wyświetlaczu (widok parametrów - ruchome ikonki)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Wykresy rejestrujące parametry spalania z ostatnich 12 godzin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 historii pracy kotła np. brak paliwa, wpisanie hasła instalatora, awaria czujnika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Nieulotna pamięć ustawień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</w:t>
            </w: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Automatyczną kontrolę dawki (Automatic Dose Control) która umożliwia spalanie różnych gatunków węgla bez konieczności zmiany nastaw podawania i nadmuchu.</w:t>
            </w:r>
          </w:p>
          <w:p w:rsidR="00D6490E" w:rsidRPr="004B69DB" w:rsidRDefault="00D6490E" w:rsidP="0001259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Funkcja  sterowania przez Internet i GSM na dwa dowolne telefony które będą przesyłać następujące komunikaty:</w:t>
            </w: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a) Awaria zasilania, Brak wody w CO, wysoka temperatura CO i CWU, Brak paliwa.</w:t>
            </w:r>
          </w:p>
          <w:p w:rsidR="00D6490E" w:rsidRPr="004B69DB" w:rsidRDefault="00D6490E" w:rsidP="0001259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DB">
              <w:rPr>
                <w:rFonts w:ascii="Times New Roman" w:hAnsi="Times New Roman" w:cs="Times New Roman"/>
                <w:sz w:val="20"/>
                <w:szCs w:val="20"/>
              </w:rPr>
              <w:t>Termostat pokojowy który posiada następujące parametry i funkcje:</w:t>
            </w:r>
          </w:p>
          <w:p w:rsidR="00D6490E" w:rsidRPr="004B69DB" w:rsidRDefault="00D6490E" w:rsidP="0001259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 sterowanie stanu kotła</w:t>
            </w:r>
          </w:p>
          <w:p w:rsidR="00D6490E" w:rsidRPr="004B69DB" w:rsidRDefault="00D6490E" w:rsidP="0001259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Oszczędność energii do 30%</w:t>
            </w:r>
          </w:p>
          <w:p w:rsidR="00D6490E" w:rsidRPr="004B69DB" w:rsidRDefault="00D6490E" w:rsidP="0001259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Nastawianie temperatury CO i CWU</w:t>
            </w:r>
          </w:p>
          <w:p w:rsidR="00D6490E" w:rsidRPr="004B69DB" w:rsidRDefault="00D6490E" w:rsidP="0001259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wyświetlacz LCD</w:t>
            </w:r>
          </w:p>
          <w:p w:rsidR="00D6490E" w:rsidRPr="004B69DB" w:rsidRDefault="00D6490E" w:rsidP="0001259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Steruje kotłami na paliwa stałe (miał, ekogroszek)</w:t>
            </w:r>
          </w:p>
          <w:p w:rsidR="00D6490E" w:rsidRPr="004B69DB" w:rsidRDefault="00D6490E" w:rsidP="0001259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stref czasowych</w:t>
            </w:r>
          </w:p>
          <w:p w:rsidR="00D6490E" w:rsidRPr="00437409" w:rsidRDefault="00D6490E" w:rsidP="0001259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alarmowe: Awaria urządzenia, Awaria czujnika temperatury, Awaria czujnika ślimaka, Zbyt wysoka temperatura CO lub CWU, Brak paliwa.</w:t>
            </w:r>
          </w:p>
        </w:tc>
        <w:tc>
          <w:tcPr>
            <w:tcW w:w="90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720" w:type="dxa"/>
            <w:vAlign w:val="center"/>
          </w:tcPr>
          <w:p w:rsidR="00D6490E" w:rsidRDefault="00D6490E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884B8A" w:rsidP="0001259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65.</w:t>
            </w:r>
          </w:p>
        </w:tc>
        <w:tc>
          <w:tcPr>
            <w:tcW w:w="3391" w:type="dxa"/>
            <w:vAlign w:val="center"/>
          </w:tcPr>
          <w:p w:rsidR="00D6490E" w:rsidRPr="00884B8A" w:rsidRDefault="00884B8A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B8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E6BC9">
              <w:rPr>
                <w:rFonts w:ascii="Times New Roman" w:hAnsi="Times New Roman" w:cs="Times New Roman"/>
                <w:sz w:val="20"/>
                <w:szCs w:val="20"/>
              </w:rPr>
              <w:t>ury kanalizacyjne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ednokielichowe z uszczelką do kanalizacji sanitarnej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zewnętrznej wykonane z PCV </w:t>
            </w:r>
            <w:r w:rsidR="006979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69799D">
              <w:rPr>
                <w:rFonts w:ascii="Times New Roman" w:hAnsi="Times New Roman" w:cs="Times New Roman"/>
                <w:sz w:val="20"/>
                <w:szCs w:val="20"/>
              </w:rPr>
              <w:t xml:space="preserve"> o średnicy 160 mm</w:t>
            </w:r>
            <w:r w:rsidR="00CB5E33">
              <w:rPr>
                <w:rFonts w:ascii="Times New Roman" w:hAnsi="Times New Roman" w:cs="Times New Roman"/>
                <w:sz w:val="20"/>
                <w:szCs w:val="20"/>
              </w:rPr>
              <w:t xml:space="preserve"> o długości 3 m</w:t>
            </w:r>
            <w:r w:rsidR="0069799D">
              <w:rPr>
                <w:rFonts w:ascii="Times New Roman" w:hAnsi="Times New Roman" w:cs="Times New Roman"/>
                <w:sz w:val="20"/>
                <w:szCs w:val="20"/>
              </w:rPr>
              <w:t xml:space="preserve"> i sztywności obwodowej </w:t>
            </w:r>
            <w:r w:rsidR="0069799D" w:rsidRPr="00CB5E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SN 8 – Lita ;</w:t>
            </w:r>
            <w:r w:rsidR="00697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6490E" w:rsidRPr="00884B8A" w:rsidRDefault="00D17F4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</w:t>
            </w:r>
          </w:p>
        </w:tc>
        <w:tc>
          <w:tcPr>
            <w:tcW w:w="720" w:type="dxa"/>
            <w:vAlign w:val="center"/>
          </w:tcPr>
          <w:p w:rsidR="00D6490E" w:rsidRPr="00884B8A" w:rsidRDefault="00D17F4D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34</w:t>
            </w:r>
          </w:p>
        </w:tc>
        <w:tc>
          <w:tcPr>
            <w:tcW w:w="1260" w:type="dxa"/>
            <w:vAlign w:val="center"/>
          </w:tcPr>
          <w:p w:rsidR="00D6490E" w:rsidRPr="00884B8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884B8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884B8A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323326" w:rsidP="0001259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3391" w:type="dxa"/>
            <w:vAlign w:val="center"/>
          </w:tcPr>
          <w:p w:rsidR="00D6490E" w:rsidRPr="004B69DB" w:rsidRDefault="00247117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Kineta zbiorcza (PP) dla przewodów kanalizacyjnych DN 400/200/160 mm</w:t>
            </w:r>
          </w:p>
        </w:tc>
        <w:tc>
          <w:tcPr>
            <w:tcW w:w="900" w:type="dxa"/>
            <w:vAlign w:val="center"/>
          </w:tcPr>
          <w:p w:rsidR="00D6490E" w:rsidRDefault="00323326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Default="0098113B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13B" w:rsidRPr="004B69DB" w:rsidTr="00F47C62">
        <w:trPr>
          <w:trHeight w:val="567"/>
        </w:trPr>
        <w:tc>
          <w:tcPr>
            <w:tcW w:w="828" w:type="dxa"/>
            <w:vAlign w:val="center"/>
          </w:tcPr>
          <w:p w:rsidR="0098113B" w:rsidRDefault="0098113B" w:rsidP="0001259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3391" w:type="dxa"/>
            <w:vAlign w:val="center"/>
          </w:tcPr>
          <w:p w:rsidR="0098113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Kineta Przelotowa (PP) dla przewodów kanalizacyjnych DN 400/160 mm</w:t>
            </w:r>
          </w:p>
        </w:tc>
        <w:tc>
          <w:tcPr>
            <w:tcW w:w="900" w:type="dxa"/>
            <w:vAlign w:val="center"/>
          </w:tcPr>
          <w:p w:rsidR="0098113B" w:rsidRDefault="0098113B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98113B" w:rsidRDefault="00A4485F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</w:tc>
        <w:tc>
          <w:tcPr>
            <w:tcW w:w="1260" w:type="dxa"/>
            <w:vAlign w:val="center"/>
          </w:tcPr>
          <w:p w:rsidR="0098113B" w:rsidRPr="004B69D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13B" w:rsidRPr="004B69D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113B" w:rsidRPr="004B69D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13B" w:rsidRPr="004B69DB" w:rsidTr="00F47C62">
        <w:trPr>
          <w:trHeight w:val="567"/>
        </w:trPr>
        <w:tc>
          <w:tcPr>
            <w:tcW w:w="828" w:type="dxa"/>
            <w:vAlign w:val="center"/>
          </w:tcPr>
          <w:p w:rsidR="0098113B" w:rsidRDefault="0098113B" w:rsidP="0001259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3391" w:type="dxa"/>
            <w:vAlign w:val="center"/>
          </w:tcPr>
          <w:p w:rsidR="0098113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 t</w:t>
            </w:r>
            <w:r w:rsidR="00A4485F">
              <w:rPr>
                <w:rFonts w:ascii="Times New Roman" w:hAnsi="Times New Roman" w:cs="Times New Roman"/>
                <w:sz w:val="20"/>
                <w:szCs w:val="20"/>
              </w:rPr>
              <w:t xml:space="preserve">rzonowa korugowana jednowarstwowa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(PP</w:t>
            </w:r>
            <w:r w:rsidR="00A44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0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4485F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DN 400 SN 2</w:t>
            </w:r>
            <w:r w:rsidR="00A4485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długości </w:t>
            </w:r>
            <w:r w:rsidR="00A4485F">
              <w:rPr>
                <w:rFonts w:ascii="Times New Roman" w:hAnsi="Times New Roman" w:cs="Times New Roman"/>
                <w:sz w:val="20"/>
                <w:szCs w:val="20"/>
              </w:rPr>
              <w:t>2m</w:t>
            </w:r>
          </w:p>
        </w:tc>
        <w:tc>
          <w:tcPr>
            <w:tcW w:w="900" w:type="dxa"/>
            <w:vAlign w:val="center"/>
          </w:tcPr>
          <w:p w:rsidR="0098113B" w:rsidRDefault="0098113B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98113B" w:rsidRDefault="00A4485F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60" w:type="dxa"/>
            <w:vAlign w:val="center"/>
          </w:tcPr>
          <w:p w:rsidR="0098113B" w:rsidRPr="004B69D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13B" w:rsidRPr="004B69D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98113B" w:rsidRPr="004B69D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90E" w:rsidRPr="004B69DB" w:rsidTr="00F47C62">
        <w:trPr>
          <w:trHeight w:val="567"/>
        </w:trPr>
        <w:tc>
          <w:tcPr>
            <w:tcW w:w="828" w:type="dxa"/>
            <w:vAlign w:val="center"/>
          </w:tcPr>
          <w:p w:rsidR="00D6490E" w:rsidRPr="004B69DB" w:rsidRDefault="0098113B" w:rsidP="0001259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32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1" w:type="dxa"/>
            <w:vAlign w:val="center"/>
          </w:tcPr>
          <w:p w:rsidR="00D6490E" w:rsidRPr="0098113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13B">
              <w:rPr>
                <w:rFonts w:ascii="Times New Roman" w:hAnsi="Times New Roman" w:cs="Times New Roman"/>
                <w:sz w:val="20"/>
                <w:szCs w:val="20"/>
              </w:rPr>
              <w:t>Łącznik teleskopowy (Manszeta) DN 400/315 (element redukcyjny między rurą trzonową a teleskopem)</w:t>
            </w:r>
          </w:p>
        </w:tc>
        <w:tc>
          <w:tcPr>
            <w:tcW w:w="900" w:type="dxa"/>
            <w:vAlign w:val="center"/>
          </w:tcPr>
          <w:p w:rsidR="00D6490E" w:rsidRDefault="0098113B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D6490E" w:rsidRDefault="00A4485F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6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490E" w:rsidRPr="004B69DB" w:rsidRDefault="00D6490E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13B" w:rsidRPr="004B69DB" w:rsidTr="00F47C62">
        <w:trPr>
          <w:trHeight w:val="567"/>
        </w:trPr>
        <w:tc>
          <w:tcPr>
            <w:tcW w:w="828" w:type="dxa"/>
            <w:vAlign w:val="center"/>
          </w:tcPr>
          <w:p w:rsidR="0098113B" w:rsidRDefault="0098113B" w:rsidP="0001259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3391" w:type="dxa"/>
            <w:vAlign w:val="center"/>
          </w:tcPr>
          <w:p w:rsidR="0098113B" w:rsidRPr="0098113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Teleskop studzienki </w:t>
            </w:r>
            <w:r w:rsidRPr="0098113B">
              <w:rPr>
                <w:rFonts w:ascii="Times New Roman" w:hAnsi="Times New Roman" w:cs="Times New Roman"/>
                <w:sz w:val="20"/>
                <w:szCs w:val="20"/>
              </w:rPr>
              <w:t>Ø 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włazem żeliwnym (klasa D400) w postaci pełnej pokrywy 40 ton</w:t>
            </w:r>
            <w:r w:rsidRPr="00981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8113B" w:rsidRDefault="0098113B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98113B" w:rsidRDefault="00A4485F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60" w:type="dxa"/>
            <w:vAlign w:val="center"/>
          </w:tcPr>
          <w:p w:rsidR="0098113B" w:rsidRPr="004B69D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113B" w:rsidRPr="004B69D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113B" w:rsidRPr="004B69DB" w:rsidRDefault="0098113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441" w:rsidRPr="004B69DB" w:rsidTr="00F47C62">
        <w:trPr>
          <w:trHeight w:val="567"/>
        </w:trPr>
        <w:tc>
          <w:tcPr>
            <w:tcW w:w="828" w:type="dxa"/>
            <w:vAlign w:val="center"/>
          </w:tcPr>
          <w:p w:rsidR="005F0441" w:rsidRDefault="005F0441" w:rsidP="0001259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3391" w:type="dxa"/>
            <w:vAlign w:val="center"/>
          </w:tcPr>
          <w:p w:rsidR="005F0441" w:rsidRPr="005F0441" w:rsidRDefault="005F0441" w:rsidP="00012590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Kolano PVC 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Ø 160 / 30º</w:t>
            </w:r>
          </w:p>
        </w:tc>
        <w:tc>
          <w:tcPr>
            <w:tcW w:w="900" w:type="dxa"/>
            <w:vAlign w:val="center"/>
          </w:tcPr>
          <w:p w:rsidR="005F0441" w:rsidRDefault="005F0441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5F0441" w:rsidRDefault="005F0441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60" w:type="dxa"/>
            <w:vAlign w:val="center"/>
          </w:tcPr>
          <w:p w:rsidR="005F0441" w:rsidRPr="004B69DB" w:rsidRDefault="005F044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441" w:rsidRPr="004B69DB" w:rsidRDefault="005F044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0441" w:rsidRPr="004B69DB" w:rsidRDefault="005F044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441" w:rsidRPr="004B69DB" w:rsidTr="00F47C62">
        <w:trPr>
          <w:trHeight w:val="567"/>
        </w:trPr>
        <w:tc>
          <w:tcPr>
            <w:tcW w:w="828" w:type="dxa"/>
            <w:vAlign w:val="center"/>
          </w:tcPr>
          <w:p w:rsidR="005F0441" w:rsidRDefault="005F0441" w:rsidP="0001259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</w:t>
            </w:r>
          </w:p>
        </w:tc>
        <w:tc>
          <w:tcPr>
            <w:tcW w:w="3391" w:type="dxa"/>
            <w:vAlign w:val="center"/>
          </w:tcPr>
          <w:p w:rsidR="005F0441" w:rsidRPr="005F0441" w:rsidRDefault="005F0441" w:rsidP="00012590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Kolano PVC 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Ø 160 / 15º</w:t>
            </w:r>
          </w:p>
        </w:tc>
        <w:tc>
          <w:tcPr>
            <w:tcW w:w="900" w:type="dxa"/>
            <w:vAlign w:val="center"/>
          </w:tcPr>
          <w:p w:rsidR="005F0441" w:rsidRDefault="005F0441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720" w:type="dxa"/>
            <w:vAlign w:val="center"/>
          </w:tcPr>
          <w:p w:rsidR="005F0441" w:rsidRDefault="005F0441" w:rsidP="00012590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60" w:type="dxa"/>
            <w:vAlign w:val="center"/>
          </w:tcPr>
          <w:p w:rsidR="005F0441" w:rsidRPr="004B69DB" w:rsidRDefault="005F044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441" w:rsidRPr="004B69DB" w:rsidRDefault="005F044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0441" w:rsidRPr="004B69DB" w:rsidRDefault="005F044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441" w:rsidRPr="004B69DB" w:rsidTr="00F47C62">
        <w:trPr>
          <w:trHeight w:val="567"/>
        </w:trPr>
        <w:tc>
          <w:tcPr>
            <w:tcW w:w="828" w:type="dxa"/>
            <w:vAlign w:val="center"/>
          </w:tcPr>
          <w:p w:rsidR="005F0441" w:rsidRPr="004F2FF8" w:rsidRDefault="00EC10CB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</w:t>
            </w:r>
          </w:p>
        </w:tc>
        <w:tc>
          <w:tcPr>
            <w:tcW w:w="3391" w:type="dxa"/>
            <w:vAlign w:val="center"/>
          </w:tcPr>
          <w:p w:rsidR="005F0441" w:rsidRPr="004F2FF8" w:rsidRDefault="004F2FF8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F8">
              <w:rPr>
                <w:rFonts w:ascii="Times New Roman" w:hAnsi="Times New Roman" w:cs="Times New Roman"/>
                <w:sz w:val="20"/>
                <w:szCs w:val="20"/>
              </w:rPr>
              <w:t>Kolano PVC  Ø 160 / 45º</w:t>
            </w:r>
          </w:p>
        </w:tc>
        <w:tc>
          <w:tcPr>
            <w:tcW w:w="900" w:type="dxa"/>
            <w:vAlign w:val="center"/>
          </w:tcPr>
          <w:p w:rsidR="005F0441" w:rsidRPr="004F2FF8" w:rsidRDefault="004F2FF8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F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20" w:type="dxa"/>
            <w:vAlign w:val="center"/>
          </w:tcPr>
          <w:p w:rsidR="005F0441" w:rsidRPr="004F2FF8" w:rsidRDefault="004F2FF8" w:rsidP="0001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5F0441" w:rsidRPr="004F2FF8" w:rsidRDefault="005F044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441" w:rsidRPr="004B69DB" w:rsidRDefault="005F044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0441" w:rsidRPr="004B69DB" w:rsidRDefault="005F0441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A41F1" w:rsidRPr="002D6BFA" w:rsidRDefault="00EA41F1" w:rsidP="00012590">
      <w:pPr>
        <w:spacing w:after="0" w:line="240" w:lineRule="auto"/>
        <w:rPr>
          <w:rFonts w:ascii="Times New Roman" w:hAnsi="Times New Roman" w:cs="Times New Roman"/>
        </w:rPr>
      </w:pPr>
    </w:p>
    <w:sectPr w:rsidR="00EA41F1" w:rsidRPr="002D6BFA" w:rsidSect="0012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22CA40"/>
    <w:multiLevelType w:val="hybridMultilevel"/>
    <w:tmpl w:val="19DEE2FD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0463DEA"/>
    <w:multiLevelType w:val="hybridMultilevel"/>
    <w:tmpl w:val="6EADE0E6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E90515"/>
    <w:multiLevelType w:val="hybridMultilevel"/>
    <w:tmpl w:val="B40399BF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EC1C272"/>
    <w:multiLevelType w:val="hybridMultilevel"/>
    <w:tmpl w:val="F68055B8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8D73090"/>
    <w:multiLevelType w:val="hybridMultilevel"/>
    <w:tmpl w:val="4B1755CE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89"/>
    <w:multiLevelType w:val="singleLevel"/>
    <w:tmpl w:val="86563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0B5CB7"/>
    <w:multiLevelType w:val="hybridMultilevel"/>
    <w:tmpl w:val="52B59358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320840D"/>
    <w:multiLevelType w:val="hybridMultilevel"/>
    <w:tmpl w:val="389BC84F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50CAB9"/>
    <w:multiLevelType w:val="hybridMultilevel"/>
    <w:tmpl w:val="B62ACC0B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A429A8A"/>
    <w:multiLevelType w:val="hybridMultilevel"/>
    <w:tmpl w:val="3D56F326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D9E1D81"/>
    <w:multiLevelType w:val="multilevel"/>
    <w:tmpl w:val="352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035340"/>
    <w:multiLevelType w:val="hybridMultilevel"/>
    <w:tmpl w:val="57B2F16F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10E7A77"/>
    <w:multiLevelType w:val="hybridMultilevel"/>
    <w:tmpl w:val="1352742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3027004"/>
    <w:multiLevelType w:val="hybridMultilevel"/>
    <w:tmpl w:val="576C58CA"/>
    <w:lvl w:ilvl="0" w:tplc="B85C51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B21842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9D7C7C"/>
    <w:multiLevelType w:val="hybridMultilevel"/>
    <w:tmpl w:val="5D1619D3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74F6288"/>
    <w:multiLevelType w:val="hybridMultilevel"/>
    <w:tmpl w:val="99200C0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E32EF3"/>
    <w:multiLevelType w:val="hybridMultilevel"/>
    <w:tmpl w:val="AFB431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DDF9C"/>
    <w:multiLevelType w:val="hybridMultilevel"/>
    <w:tmpl w:val="D600329F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AC757E1"/>
    <w:multiLevelType w:val="hybridMultilevel"/>
    <w:tmpl w:val="9118BEBA"/>
    <w:lvl w:ilvl="0" w:tplc="8E72499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732AF"/>
    <w:multiLevelType w:val="hybridMultilevel"/>
    <w:tmpl w:val="194852FE"/>
    <w:lvl w:ilvl="0" w:tplc="79F8A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C24DD"/>
    <w:multiLevelType w:val="multilevel"/>
    <w:tmpl w:val="D67C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341EF5"/>
    <w:multiLevelType w:val="multilevel"/>
    <w:tmpl w:val="99200C0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9CB7BB"/>
    <w:multiLevelType w:val="hybridMultilevel"/>
    <w:tmpl w:val="B3FB3B15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C495F82"/>
    <w:multiLevelType w:val="hybridMultilevel"/>
    <w:tmpl w:val="E6B69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E21DDC"/>
    <w:multiLevelType w:val="hybridMultilevel"/>
    <w:tmpl w:val="90E6468C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56DE02"/>
    <w:multiLevelType w:val="hybridMultilevel"/>
    <w:tmpl w:val="0A583F25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8EA6339"/>
    <w:multiLevelType w:val="multilevel"/>
    <w:tmpl w:val="5A70F362"/>
    <w:lvl w:ilvl="0">
      <w:start w:val="10"/>
      <w:numFmt w:val="decimal"/>
      <w:pStyle w:val="Listapunktowana"/>
      <w:lvlText w:val="%1."/>
      <w:lvlJc w:val="left"/>
      <w:pPr>
        <w:ind w:left="763" w:hanging="480"/>
      </w:pPr>
      <w:rPr>
        <w:rFonts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9F1E89"/>
    <w:multiLevelType w:val="multilevel"/>
    <w:tmpl w:val="2A3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C45981"/>
    <w:multiLevelType w:val="multilevel"/>
    <w:tmpl w:val="DB1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3DA88D"/>
    <w:multiLevelType w:val="hybridMultilevel"/>
    <w:tmpl w:val="F0E11884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3DB49"/>
    <w:multiLevelType w:val="hybridMultilevel"/>
    <w:tmpl w:val="97F59308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E5E6D12"/>
    <w:multiLevelType w:val="multilevel"/>
    <w:tmpl w:val="4A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FBD9FB"/>
    <w:multiLevelType w:val="hybridMultilevel"/>
    <w:tmpl w:val="2653B344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37" w15:restartNumberingAfterBreak="0">
    <w:nsid w:val="7BBF2278"/>
    <w:multiLevelType w:val="hybridMultilevel"/>
    <w:tmpl w:val="5AAE6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7"/>
  </w:num>
  <w:num w:numId="9">
    <w:abstractNumId w:val="36"/>
  </w:num>
  <w:num w:numId="10">
    <w:abstractNumId w:val="32"/>
  </w:num>
  <w:num w:numId="11">
    <w:abstractNumId w:val="19"/>
  </w:num>
  <w:num w:numId="12">
    <w:abstractNumId w:val="18"/>
  </w:num>
  <w:num w:numId="13">
    <w:abstractNumId w:val="37"/>
  </w:num>
  <w:num w:numId="14">
    <w:abstractNumId w:val="13"/>
  </w:num>
  <w:num w:numId="15">
    <w:abstractNumId w:val="31"/>
  </w:num>
  <w:num w:numId="16">
    <w:abstractNumId w:val="12"/>
  </w:num>
  <w:num w:numId="17">
    <w:abstractNumId w:val="15"/>
  </w:num>
  <w:num w:numId="18">
    <w:abstractNumId w:val="22"/>
  </w:num>
  <w:num w:numId="19">
    <w:abstractNumId w:val="25"/>
  </w:num>
  <w:num w:numId="20">
    <w:abstractNumId w:val="16"/>
  </w:num>
  <w:num w:numId="21">
    <w:abstractNumId w:val="26"/>
  </w:num>
  <w:num w:numId="22">
    <w:abstractNumId w:val="33"/>
  </w:num>
  <w:num w:numId="23">
    <w:abstractNumId w:val="35"/>
  </w:num>
  <w:num w:numId="24">
    <w:abstractNumId w:val="23"/>
  </w:num>
  <w:num w:numId="25">
    <w:abstractNumId w:val="4"/>
  </w:num>
  <w:num w:numId="26">
    <w:abstractNumId w:val="6"/>
  </w:num>
  <w:num w:numId="27">
    <w:abstractNumId w:val="1"/>
  </w:num>
  <w:num w:numId="28">
    <w:abstractNumId w:val="9"/>
  </w:num>
  <w:num w:numId="29">
    <w:abstractNumId w:val="14"/>
  </w:num>
  <w:num w:numId="30">
    <w:abstractNumId w:val="17"/>
  </w:num>
  <w:num w:numId="31">
    <w:abstractNumId w:val="0"/>
  </w:num>
  <w:num w:numId="32">
    <w:abstractNumId w:val="30"/>
  </w:num>
  <w:num w:numId="33">
    <w:abstractNumId w:val="2"/>
  </w:num>
  <w:num w:numId="34">
    <w:abstractNumId w:val="11"/>
  </w:num>
  <w:num w:numId="35">
    <w:abstractNumId w:val="3"/>
  </w:num>
  <w:num w:numId="36">
    <w:abstractNumId w:val="7"/>
  </w:num>
  <w:num w:numId="37">
    <w:abstractNumId w:val="8"/>
  </w:num>
  <w:num w:numId="38">
    <w:abstractNumId w:val="34"/>
  </w:num>
  <w:num w:numId="39">
    <w:abstractNumId w:val="24"/>
  </w:num>
  <w:num w:numId="40">
    <w:abstractNumId w:val="21"/>
  </w:num>
  <w:num w:numId="41">
    <w:abstractNumId w:val="28"/>
  </w:num>
  <w:num w:numId="42">
    <w:abstractNumId w:val="20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C7"/>
    <w:rsid w:val="00012590"/>
    <w:rsid w:val="000233BE"/>
    <w:rsid w:val="00043350"/>
    <w:rsid w:val="0006203E"/>
    <w:rsid w:val="00071897"/>
    <w:rsid w:val="000B35F2"/>
    <w:rsid w:val="000C1A0F"/>
    <w:rsid w:val="000C54E8"/>
    <w:rsid w:val="000F6C23"/>
    <w:rsid w:val="00124288"/>
    <w:rsid w:val="00140553"/>
    <w:rsid w:val="00156AF2"/>
    <w:rsid w:val="00193EDE"/>
    <w:rsid w:val="001B313A"/>
    <w:rsid w:val="001C0014"/>
    <w:rsid w:val="002017EC"/>
    <w:rsid w:val="00217672"/>
    <w:rsid w:val="00217AE3"/>
    <w:rsid w:val="00247117"/>
    <w:rsid w:val="00274DE1"/>
    <w:rsid w:val="002D6BFA"/>
    <w:rsid w:val="002E142B"/>
    <w:rsid w:val="002E6729"/>
    <w:rsid w:val="002E78C7"/>
    <w:rsid w:val="00323326"/>
    <w:rsid w:val="00357047"/>
    <w:rsid w:val="00363828"/>
    <w:rsid w:val="00383511"/>
    <w:rsid w:val="00384A12"/>
    <w:rsid w:val="003D7A43"/>
    <w:rsid w:val="0040123D"/>
    <w:rsid w:val="00406F3B"/>
    <w:rsid w:val="0041686C"/>
    <w:rsid w:val="0042683E"/>
    <w:rsid w:val="004353EA"/>
    <w:rsid w:val="00437409"/>
    <w:rsid w:val="004606E8"/>
    <w:rsid w:val="00487DE4"/>
    <w:rsid w:val="004942E3"/>
    <w:rsid w:val="004B69DB"/>
    <w:rsid w:val="004F2FF8"/>
    <w:rsid w:val="005133A6"/>
    <w:rsid w:val="0058376C"/>
    <w:rsid w:val="00597E10"/>
    <w:rsid w:val="005A3B6E"/>
    <w:rsid w:val="005B392E"/>
    <w:rsid w:val="005E7AA4"/>
    <w:rsid w:val="005F0441"/>
    <w:rsid w:val="00623F38"/>
    <w:rsid w:val="006361FE"/>
    <w:rsid w:val="006441E3"/>
    <w:rsid w:val="00645D86"/>
    <w:rsid w:val="006549C8"/>
    <w:rsid w:val="00691E09"/>
    <w:rsid w:val="0069799D"/>
    <w:rsid w:val="006A4A60"/>
    <w:rsid w:val="006A7A84"/>
    <w:rsid w:val="006E21DC"/>
    <w:rsid w:val="006E5D2C"/>
    <w:rsid w:val="006F527D"/>
    <w:rsid w:val="007432B9"/>
    <w:rsid w:val="00756021"/>
    <w:rsid w:val="007650E0"/>
    <w:rsid w:val="00793698"/>
    <w:rsid w:val="007A53F8"/>
    <w:rsid w:val="00820B53"/>
    <w:rsid w:val="008218F0"/>
    <w:rsid w:val="00821C73"/>
    <w:rsid w:val="008510B9"/>
    <w:rsid w:val="00855B63"/>
    <w:rsid w:val="0087208D"/>
    <w:rsid w:val="00874C4F"/>
    <w:rsid w:val="00875BB0"/>
    <w:rsid w:val="00884B8A"/>
    <w:rsid w:val="00895BD3"/>
    <w:rsid w:val="008C0069"/>
    <w:rsid w:val="008C491A"/>
    <w:rsid w:val="008D1B3C"/>
    <w:rsid w:val="00924718"/>
    <w:rsid w:val="00932632"/>
    <w:rsid w:val="00947F53"/>
    <w:rsid w:val="00953B59"/>
    <w:rsid w:val="0096672F"/>
    <w:rsid w:val="0098113B"/>
    <w:rsid w:val="009B0DDB"/>
    <w:rsid w:val="009B2E32"/>
    <w:rsid w:val="009B36BE"/>
    <w:rsid w:val="009D5E96"/>
    <w:rsid w:val="009F1AB9"/>
    <w:rsid w:val="00A30C98"/>
    <w:rsid w:val="00A4485F"/>
    <w:rsid w:val="00A53CE2"/>
    <w:rsid w:val="00A740ED"/>
    <w:rsid w:val="00A779A6"/>
    <w:rsid w:val="00A83CCF"/>
    <w:rsid w:val="00AE1979"/>
    <w:rsid w:val="00AF5132"/>
    <w:rsid w:val="00AF656C"/>
    <w:rsid w:val="00B016F1"/>
    <w:rsid w:val="00B126BF"/>
    <w:rsid w:val="00B244B6"/>
    <w:rsid w:val="00B65E93"/>
    <w:rsid w:val="00B672E7"/>
    <w:rsid w:val="00B701E0"/>
    <w:rsid w:val="00BD7BE6"/>
    <w:rsid w:val="00BF7FC1"/>
    <w:rsid w:val="00C06061"/>
    <w:rsid w:val="00C27B47"/>
    <w:rsid w:val="00C712E5"/>
    <w:rsid w:val="00C72DFF"/>
    <w:rsid w:val="00C731BD"/>
    <w:rsid w:val="00C83F27"/>
    <w:rsid w:val="00C85201"/>
    <w:rsid w:val="00CB5E33"/>
    <w:rsid w:val="00CF384B"/>
    <w:rsid w:val="00CF5D09"/>
    <w:rsid w:val="00D17F4D"/>
    <w:rsid w:val="00D47CC4"/>
    <w:rsid w:val="00D547D8"/>
    <w:rsid w:val="00D6490E"/>
    <w:rsid w:val="00D82279"/>
    <w:rsid w:val="00DB0A69"/>
    <w:rsid w:val="00DD3656"/>
    <w:rsid w:val="00DE6BC9"/>
    <w:rsid w:val="00E01CB2"/>
    <w:rsid w:val="00E36D64"/>
    <w:rsid w:val="00E37385"/>
    <w:rsid w:val="00E40299"/>
    <w:rsid w:val="00E63319"/>
    <w:rsid w:val="00E74A7E"/>
    <w:rsid w:val="00E76B3E"/>
    <w:rsid w:val="00E946FA"/>
    <w:rsid w:val="00E962C5"/>
    <w:rsid w:val="00EA41F1"/>
    <w:rsid w:val="00EC10CB"/>
    <w:rsid w:val="00EF0746"/>
    <w:rsid w:val="00F01F20"/>
    <w:rsid w:val="00F47C62"/>
    <w:rsid w:val="00F57B4D"/>
    <w:rsid w:val="00FE27E4"/>
    <w:rsid w:val="00FE35D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D4A10E-3AE4-47D7-867D-BF7FE7C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C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78C7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78C7"/>
    <w:pPr>
      <w:keepNext/>
      <w:numPr>
        <w:ilvl w:val="1"/>
        <w:numId w:val="9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4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78C7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44"/>
      <w:szCs w:val="4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E78C7"/>
    <w:pPr>
      <w:keepNext/>
      <w:numPr>
        <w:ilvl w:val="5"/>
        <w:numId w:val="9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E78C7"/>
    <w:pPr>
      <w:keepNext/>
      <w:numPr>
        <w:ilvl w:val="6"/>
        <w:numId w:val="9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78C7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78C7"/>
    <w:rPr>
      <w:rFonts w:ascii="Arial" w:eastAsia="Times New Roman" w:hAnsi="Arial" w:cs="Arial"/>
      <w:sz w:val="44"/>
      <w:szCs w:val="4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E78C7"/>
    <w:rPr>
      <w:rFonts w:ascii="Arial" w:eastAsia="Times New Roman" w:hAnsi="Arial" w:cs="Arial"/>
      <w:i/>
      <w:iCs/>
      <w:sz w:val="44"/>
      <w:szCs w:val="44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paragraph" w:customStyle="1" w:styleId="Style18">
    <w:name w:val="Style18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2E78C7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2E78C7"/>
    <w:rPr>
      <w:rFonts w:cs="Times New Roman"/>
      <w:color w:val="auto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2E78C7"/>
    <w:pPr>
      <w:spacing w:after="200" w:line="276" w:lineRule="auto"/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E78C7"/>
    <w:rPr>
      <w:rFonts w:ascii="Calibri" w:hAnsi="Calibri"/>
      <w:sz w:val="20"/>
    </w:rPr>
  </w:style>
  <w:style w:type="paragraph" w:customStyle="1" w:styleId="Style14">
    <w:name w:val="Style14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2E78C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2E78C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2E78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2E78C7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2E78C7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E78C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E78C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78C7"/>
    <w:rPr>
      <w:rFonts w:ascii="Arial" w:hAnsi="Arial" w:cs="Arial"/>
      <w:sz w:val="20"/>
      <w:szCs w:val="20"/>
      <w:lang w:eastAsia="pl-PL"/>
    </w:rPr>
  </w:style>
  <w:style w:type="character" w:customStyle="1" w:styleId="alb">
    <w:name w:val="a_lb"/>
    <w:basedOn w:val="Domylnaczcionkaakapitu"/>
    <w:uiPriority w:val="99"/>
    <w:rsid w:val="002E78C7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2E78C7"/>
    <w:rPr>
      <w:rFonts w:cs="Times New Roman"/>
    </w:rPr>
  </w:style>
  <w:style w:type="character" w:customStyle="1" w:styleId="changed-paragraph">
    <w:name w:val="changed-paragraph"/>
    <w:basedOn w:val="Domylnaczcionkaakapitu"/>
    <w:uiPriority w:val="99"/>
    <w:rsid w:val="002E78C7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2E78C7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E78C7"/>
    <w:rPr>
      <w:rFonts w:ascii="Calibri" w:hAnsi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78C7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Uwydatnienie">
    <w:name w:val="Emphasis"/>
    <w:basedOn w:val="Domylnaczcionkaakapitu"/>
    <w:uiPriority w:val="99"/>
    <w:qFormat/>
    <w:rsid w:val="002E78C7"/>
    <w:rPr>
      <w:rFonts w:cs="Times New Roman"/>
      <w:i/>
      <w:iCs/>
    </w:rPr>
  </w:style>
  <w:style w:type="paragraph" w:customStyle="1" w:styleId="ust">
    <w:name w:val="ust"/>
    <w:uiPriority w:val="99"/>
    <w:rsid w:val="002E78C7"/>
    <w:pPr>
      <w:spacing w:before="60" w:after="60"/>
      <w:ind w:left="426" w:hanging="284"/>
      <w:jc w:val="both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E7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E78C7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2E78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9">
    <w:name w:val="Style49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2E78C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2E78C7"/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2Char">
    <w:name w:val="Body Text 2 Char"/>
    <w:uiPriority w:val="99"/>
    <w:semiHidden/>
    <w:locked/>
    <w:rsid w:val="002E78C7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rsid w:val="002E78C7"/>
    <w:pPr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F7FC1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78C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78C7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2E78C7"/>
    <w:rPr>
      <w:rFonts w:ascii="Segoe UI" w:hAnsi="Segoe UI"/>
      <w:sz w:val="18"/>
    </w:rPr>
  </w:style>
  <w:style w:type="paragraph" w:styleId="Tekstdymka">
    <w:name w:val="Balloon Text"/>
    <w:basedOn w:val="Normalny"/>
    <w:link w:val="TekstdymkaZnak"/>
    <w:uiPriority w:val="99"/>
    <w:semiHidden/>
    <w:rsid w:val="002E78C7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7FC1"/>
    <w:rPr>
      <w:rFonts w:ascii="Times New Roman" w:hAnsi="Times New Roman" w:cs="Calibri"/>
      <w:sz w:val="2"/>
      <w:lang w:eastAsia="en-US"/>
    </w:rPr>
  </w:style>
  <w:style w:type="character" w:customStyle="1" w:styleId="BodyTextIndentChar">
    <w:name w:val="Body Text Indent Char"/>
    <w:uiPriority w:val="99"/>
    <w:semiHidden/>
    <w:locked/>
    <w:rsid w:val="002E78C7"/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E78C7"/>
    <w:pPr>
      <w:spacing w:after="120"/>
      <w:ind w:left="283"/>
    </w:pPr>
    <w:rPr>
      <w:rFonts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F7FC1"/>
    <w:rPr>
      <w:rFonts w:cs="Calibri"/>
      <w:lang w:eastAsia="en-US"/>
    </w:rPr>
  </w:style>
  <w:style w:type="character" w:customStyle="1" w:styleId="CommentTextChar">
    <w:name w:val="Comment Text Char"/>
    <w:uiPriority w:val="99"/>
    <w:semiHidden/>
    <w:locked/>
    <w:rsid w:val="002E78C7"/>
    <w:rPr>
      <w:rFonts w:ascii="Calibri" w:hAnsi="Calibri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2E78C7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E78C7"/>
    <w:rPr>
      <w:rFonts w:ascii="Calibri" w:hAnsi="Calibri"/>
      <w:b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78C7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BF7FC1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ZnakZnak1">
    <w:name w:val="Znak Znak1"/>
    <w:basedOn w:val="Normalny"/>
    <w:uiPriority w:val="99"/>
    <w:rsid w:val="002E78C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uiPriority w:val="99"/>
    <w:rsid w:val="002E78C7"/>
    <w:rPr>
      <w:rFonts w:ascii="Arial" w:hAnsi="Arial"/>
      <w:color w:val="000000"/>
      <w:sz w:val="18"/>
    </w:rPr>
  </w:style>
  <w:style w:type="paragraph" w:customStyle="1" w:styleId="Style20">
    <w:name w:val="Style20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2E78C7"/>
    <w:pPr>
      <w:numPr>
        <w:numId w:val="8"/>
      </w:numPr>
      <w:ind w:left="360" w:hanging="360"/>
    </w:pPr>
  </w:style>
  <w:style w:type="character" w:customStyle="1" w:styleId="FootnoteTextChar">
    <w:name w:val="Footnote Text Char"/>
    <w:uiPriority w:val="99"/>
    <w:semiHidden/>
    <w:locked/>
    <w:rsid w:val="002E78C7"/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78C7"/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E78C7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rsid w:val="002E78C7"/>
    <w:rPr>
      <w:b/>
      <w:bCs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2E78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2E78C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6.jpeg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18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856BE-A339-4AEF-BE84-0B72447F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nr 5 do SWIZ</vt:lpstr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SWIZ</dc:title>
  <dc:subject/>
  <dc:creator>Joanna</dc:creator>
  <cp:keywords/>
  <dc:description/>
  <cp:lastModifiedBy>Joanna</cp:lastModifiedBy>
  <cp:revision>4</cp:revision>
  <cp:lastPrinted>2019-03-15T09:01:00Z</cp:lastPrinted>
  <dcterms:created xsi:type="dcterms:W3CDTF">2019-03-26T23:55:00Z</dcterms:created>
  <dcterms:modified xsi:type="dcterms:W3CDTF">2019-03-29T01:53:00Z</dcterms:modified>
</cp:coreProperties>
</file>