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A2" w:rsidRDefault="00B85880" w:rsidP="00F15FA2">
      <w:pPr>
        <w:ind w:left="5664" w:firstLine="708"/>
        <w:rPr>
          <w:rStyle w:val="cf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85880">
        <w:rPr>
          <w:rFonts w:ascii="Arial" w:eastAsia="Times New Roman" w:hAnsi="Arial" w:cs="Arial"/>
          <w:b/>
          <w:sz w:val="24"/>
          <w:szCs w:val="24"/>
          <w:lang w:eastAsia="ar-SA"/>
        </w:rPr>
        <w:t>Dzierżążno</w:t>
      </w:r>
      <w:r w:rsidR="00F15FA2">
        <w:rPr>
          <w:rStyle w:val="cf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26.0</w:t>
      </w:r>
      <w:r>
        <w:rPr>
          <w:rStyle w:val="cf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F15FA2">
        <w:rPr>
          <w:rStyle w:val="cf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.2015r.</w:t>
      </w:r>
    </w:p>
    <w:p w:rsidR="00B85880" w:rsidRPr="00B85880" w:rsidRDefault="00B85880" w:rsidP="00B85880">
      <w:pPr>
        <w:suppressAutoHyphens/>
        <w:spacing w:after="0" w:line="240" w:lineRule="auto"/>
        <w:ind w:left="540" w:right="10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5880">
        <w:rPr>
          <w:rFonts w:ascii="Arial" w:eastAsia="Times New Roman" w:hAnsi="Arial" w:cs="Arial"/>
          <w:b/>
          <w:sz w:val="24"/>
          <w:szCs w:val="24"/>
          <w:lang w:eastAsia="ar-SA"/>
        </w:rPr>
        <w:t>Andrzej Mielewczyk</w:t>
      </w:r>
    </w:p>
    <w:p w:rsidR="00B85880" w:rsidRPr="00B85880" w:rsidRDefault="00B85880" w:rsidP="00B85880">
      <w:pPr>
        <w:suppressAutoHyphens/>
        <w:spacing w:after="0" w:line="240" w:lineRule="auto"/>
        <w:ind w:left="540" w:right="10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5880">
        <w:rPr>
          <w:rFonts w:ascii="Arial" w:eastAsia="Times New Roman" w:hAnsi="Arial" w:cs="Arial"/>
          <w:b/>
          <w:sz w:val="24"/>
          <w:szCs w:val="24"/>
          <w:lang w:eastAsia="ar-SA"/>
        </w:rPr>
        <w:t>Ul. Podgórna 3</w:t>
      </w:r>
    </w:p>
    <w:p w:rsidR="00B85880" w:rsidRPr="00B85880" w:rsidRDefault="00B85880" w:rsidP="00B85880">
      <w:pPr>
        <w:suppressAutoHyphens/>
        <w:spacing w:after="0" w:line="240" w:lineRule="auto"/>
        <w:ind w:left="540" w:right="10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5880">
        <w:rPr>
          <w:rFonts w:ascii="Arial" w:eastAsia="Times New Roman" w:hAnsi="Arial" w:cs="Arial"/>
          <w:b/>
          <w:sz w:val="24"/>
          <w:szCs w:val="24"/>
          <w:lang w:eastAsia="ar-SA"/>
        </w:rPr>
        <w:t>80-332 Dzierżążno</w:t>
      </w:r>
    </w:p>
    <w:p w:rsidR="00B85880" w:rsidRPr="00B85880" w:rsidRDefault="00B85880" w:rsidP="00B85880">
      <w:pPr>
        <w:suppressAutoHyphens/>
        <w:spacing w:after="0" w:line="240" w:lineRule="auto"/>
        <w:ind w:left="540" w:right="1051"/>
        <w:rPr>
          <w:rFonts w:ascii="Arial" w:eastAsia="Times New Roman" w:hAnsi="Arial" w:cs="Arial"/>
          <w:bCs/>
          <w:lang w:eastAsia="ar-SA"/>
        </w:rPr>
      </w:pPr>
    </w:p>
    <w:p w:rsidR="00B85880" w:rsidRPr="00B85880" w:rsidRDefault="00B85880" w:rsidP="00B85880">
      <w:pPr>
        <w:suppressAutoHyphens/>
        <w:spacing w:after="0" w:line="240" w:lineRule="auto"/>
        <w:ind w:left="540" w:right="105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85880" w:rsidRPr="00B85880" w:rsidRDefault="00B85880" w:rsidP="00B85880">
      <w:pPr>
        <w:suppressAutoHyphens/>
        <w:spacing w:after="0" w:line="240" w:lineRule="auto"/>
        <w:ind w:left="540" w:right="105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5880" w:rsidRPr="00B85880" w:rsidRDefault="00B85880" w:rsidP="00B85880">
      <w:pPr>
        <w:keepNext/>
        <w:suppressAutoHyphens/>
        <w:spacing w:before="240" w:after="60" w:line="240" w:lineRule="auto"/>
        <w:ind w:left="3540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ar-SA"/>
        </w:rPr>
      </w:pPr>
      <w:r w:rsidRPr="00B85880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Urząd Gminy Czarna Dąbrówka </w:t>
      </w:r>
      <w:r w:rsidRPr="00B85880">
        <w:rPr>
          <w:rFonts w:ascii="Arial" w:eastAsia="Times New Roman" w:hAnsi="Arial" w:cs="Arial"/>
          <w:i/>
          <w:iCs/>
          <w:sz w:val="24"/>
          <w:szCs w:val="28"/>
          <w:lang w:eastAsia="ar-SA"/>
        </w:rPr>
        <w:br/>
      </w:r>
      <w:r w:rsidRPr="00B858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ar-SA"/>
        </w:rPr>
        <w:t>ul. Gdańska 6</w:t>
      </w:r>
    </w:p>
    <w:p w:rsidR="00B85880" w:rsidRPr="00B85880" w:rsidRDefault="00B85880" w:rsidP="00B8588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5880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77-116 Czarna Dąbrówka</w:t>
      </w:r>
    </w:p>
    <w:p w:rsidR="00F15FA2" w:rsidRPr="00606073" w:rsidRDefault="00B85880" w:rsidP="00B85880">
      <w:pPr>
        <w:suppressAutoHyphens/>
        <w:spacing w:after="0" w:line="240" w:lineRule="auto"/>
        <w:rPr>
          <w:rStyle w:val="c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8588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</w:r>
    </w:p>
    <w:p w:rsidR="0053626D" w:rsidRDefault="00606073" w:rsidP="0060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06073">
        <w:rPr>
          <w:rFonts w:ascii="Times New Roman" w:hAnsi="Times New Roman" w:cs="Times New Roman"/>
          <w:sz w:val="24"/>
          <w:szCs w:val="24"/>
        </w:rPr>
        <w:t xml:space="preserve">Dotyczy pisma znak GI.6220.13.5.2014/15.WU z dnia 22.01.2015 roku w sprawie uzupełnienia </w:t>
      </w:r>
      <w:r>
        <w:rPr>
          <w:rFonts w:ascii="Times New Roman" w:hAnsi="Times New Roman" w:cs="Times New Roman"/>
          <w:sz w:val="24"/>
          <w:szCs w:val="24"/>
        </w:rPr>
        <w:t xml:space="preserve">raportu oddziaływania na środowisko dla planowanego przedsięwzięcia polegającego na </w:t>
      </w:r>
      <w:r w:rsidRPr="00606073">
        <w:rPr>
          <w:rFonts w:ascii="Times New Roman" w:hAnsi="Times New Roman" w:cs="Times New Roman"/>
          <w:sz w:val="24"/>
          <w:szCs w:val="24"/>
        </w:rPr>
        <w:t>„budow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06073">
        <w:rPr>
          <w:rFonts w:ascii="Times New Roman" w:hAnsi="Times New Roman" w:cs="Times New Roman"/>
          <w:sz w:val="24"/>
          <w:szCs w:val="24"/>
        </w:rPr>
        <w:t xml:space="preserve"> dziewięciu obiektów inwentarskich do chowu drobiu oraz budynkiem socjalno-magazynowym i wiatą magazynową ” na działce nr 115 (obręb Rokiciny 0024) w miejscowości Rokiciny, gm. Czarna Dąbrówka, pow. bytowski,  woj. pomorskie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73" w:rsidRPr="00110E1E" w:rsidRDefault="00606073" w:rsidP="00110E1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Theme="minorEastAsia" w:hAnsi="Times New Roman" w:cs="Times New Roman"/>
          <w:b/>
          <w:i/>
          <w:color w:val="000000"/>
          <w:spacing w:val="-25"/>
          <w:sz w:val="24"/>
          <w:szCs w:val="24"/>
          <w:lang w:eastAsia="pl-PL"/>
        </w:rPr>
      </w:pPr>
      <w:r w:rsidRPr="00110E1E">
        <w:rPr>
          <w:rFonts w:ascii="Times New Roman" w:eastAsiaTheme="minorEastAsia" w:hAnsi="Times New Roman" w:cs="Times New Roman"/>
          <w:b/>
          <w:i/>
          <w:color w:val="000000"/>
          <w:spacing w:val="2"/>
          <w:sz w:val="24"/>
          <w:szCs w:val="24"/>
          <w:lang w:eastAsia="pl-PL"/>
        </w:rPr>
        <w:t xml:space="preserve">Należy  wskazać ilość </w:t>
      </w:r>
      <w:r w:rsidRPr="00110E1E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pl-PL"/>
        </w:rPr>
        <w:t xml:space="preserve">i sposób </w:t>
      </w:r>
      <w:r w:rsidRPr="00110E1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pl-PL"/>
        </w:rPr>
        <w:t xml:space="preserve">zagospodarowania </w:t>
      </w:r>
      <w:r w:rsidRPr="00110E1E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pl-PL"/>
        </w:rPr>
        <w:t xml:space="preserve">ścieków </w:t>
      </w:r>
      <w:r w:rsidRPr="00110E1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pl-PL"/>
        </w:rPr>
        <w:t xml:space="preserve">technologicznych </w:t>
      </w:r>
      <w:r w:rsidRPr="00110E1E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pl-PL"/>
        </w:rPr>
        <w:t xml:space="preserve">pochodzących </w:t>
      </w:r>
      <w:r w:rsidRPr="00110E1E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pl-PL"/>
        </w:rPr>
        <w:t xml:space="preserve"> z </w:t>
      </w:r>
      <w:r w:rsidRPr="00110E1E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pl-PL"/>
        </w:rPr>
        <w:t xml:space="preserve">mycia </w:t>
      </w:r>
      <w:r w:rsidRPr="00110E1E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  <w:lang w:eastAsia="pl-PL"/>
        </w:rPr>
        <w:t>urządzeń.</w:t>
      </w:r>
    </w:p>
    <w:p w:rsidR="00606073" w:rsidRDefault="00606073" w:rsidP="00B85880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Theme="minorEastAsia" w:hAnsi="Times New Roman" w:cs="Times New Roman"/>
          <w:b/>
          <w:i/>
          <w:color w:val="000000"/>
          <w:spacing w:val="2"/>
          <w:sz w:val="24"/>
          <w:szCs w:val="24"/>
          <w:lang w:eastAsia="pl-PL"/>
        </w:rPr>
      </w:pPr>
    </w:p>
    <w:p w:rsidR="00110E1E" w:rsidRDefault="00606073" w:rsidP="00110E1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07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Inwestor będzie stosował technologie bezściekową. Mycie obiektu po zakończeniu cyklu prowadzone będzie </w:t>
      </w:r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użyciu zamgławiacza, które prowadzi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gorąca </w:t>
      </w:r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>parą wodną bez żadnych środków i preparatów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chemicznych.</w:t>
      </w:r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takim myciu kurniki są przewietrzane tzn. suszone. </w:t>
      </w:r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koniec przeprowadzana jest dezynfekcja polegająca na </w:t>
      </w:r>
      <w:proofErr w:type="spellStart"/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>termozamgławianiu</w:t>
      </w:r>
      <w:proofErr w:type="spellEnd"/>
      <w:r w:rsidRPr="0060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pomieszczeń środkami dezynfekującymi, która przeprowadzana jest przez firmę posiadająca stosowne uprawnienia.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6073" w:rsidRPr="00606073" w:rsidRDefault="00606073" w:rsidP="00B85880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color w:val="000000"/>
          <w:spacing w:val="-25"/>
          <w:sz w:val="24"/>
          <w:szCs w:val="24"/>
          <w:lang w:eastAsia="pl-PL"/>
        </w:rPr>
      </w:pPr>
    </w:p>
    <w:p w:rsidR="00110E1E" w:rsidRPr="00110E1E" w:rsidRDefault="00110E1E" w:rsidP="00110E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10E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Należy uzupełnić raport o brakujący załącznik nr 9.</w:t>
      </w:r>
    </w:p>
    <w:p w:rsidR="00110E1E" w:rsidRDefault="00110E1E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>Porozumienie na odbiór pomiotu z  OKECHAMP S.A. ul. Dąbrowskiego 259, 60-406 Poznań – porozumienie stanowi brakujący załącznik nr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załączeniu. </w:t>
      </w:r>
    </w:p>
    <w:p w:rsidR="00B85880" w:rsidRDefault="00B85880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880" w:rsidRPr="00B85880" w:rsidRDefault="00B85880" w:rsidP="00B8588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858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Prawidłowy sposób zagospodarowania ścieków socjalno-bytowych w gospodarstwie </w:t>
      </w:r>
    </w:p>
    <w:p w:rsidR="00110E1E" w:rsidRDefault="00B85880" w:rsidP="00B85880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5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Ścieki socjalne odprowadzane będą do szczelnego zbiornika bezodpływowego posadowionego przy budynku socjalno-magazynowym.  Na stronie 41 raportu wkradł się błąd pisarski a prawidłowy zapis powinien brzmieć…” teren fermy drobiu w czasie rozpoczęcia swej działalności będzie uzbrojony jedynie w kanalizację sanitarna podłączoną do zbiornika bezodpływowego  posadowionego przy budynku socjalno-magazynowym.</w:t>
      </w:r>
    </w:p>
    <w:p w:rsidR="00110E1E" w:rsidRDefault="00110E1E" w:rsidP="00110E1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110E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Poprawne obliczenia ilości powstającego pomiotu w gospodarstwie.</w:t>
      </w:r>
    </w:p>
    <w:p w:rsidR="00110E1E" w:rsidRPr="00110E1E" w:rsidRDefault="00110E1E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Usuwanie pomiotu kurzego (obornika) odbywać się będzie po zakończeniu cyklu bezpośrednio na przyczepy odbiorcy. Ilość pomiotu kurzego </w:t>
      </w:r>
      <w:r w:rsidR="00B85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wg. wyliczeń literaturowych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wynosi </w:t>
      </w:r>
      <w:r w:rsidR="00B85880" w:rsidRPr="00B85880">
        <w:rPr>
          <w:rFonts w:ascii="Times New Roman" w:eastAsia="Times New Roman" w:hAnsi="Times New Roman" w:cs="Times New Roman"/>
          <w:sz w:val="24"/>
          <w:szCs w:val="24"/>
          <w:lang w:eastAsia="ar-SA"/>
        </w:rPr>
        <w:t>3649,32</w:t>
      </w:r>
      <w:r w:rsidR="00B85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Mg/rok. Pomiot kurzy będzie oddawany jako nawóz naturalny do rolniczego wykorzystania jako nawóz do produkcji połoza do pieczarek w  OKECHAMP S.A. w Poznaniu – Załącznik nr 9. Zgodnie z przepisami ustawy z dnia 10 lipca 2007r. o nawozach i nawożeniu, obornik przeznaczony do rolniczego wykorzystania jest nawozem naturalnym. </w:t>
      </w:r>
    </w:p>
    <w:p w:rsidR="00110E1E" w:rsidRDefault="00110E1E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wyprodukowanego obornika zostało oparte na podstawie współczynnika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,17</w:t>
      </w:r>
      <w:r w:rsidR="00D72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ar-SA"/>
        </w:rPr>
        <w:t>kg/stanowisko/rok, wg. Dokumentu Referencyjnego „Najlepszych Dostępnych Technikach dla Intensywnego Chowu Drobiu i Świń”, Ministerstwo Środowiska, Warszawa, 2005r.</w:t>
      </w:r>
    </w:p>
    <w:p w:rsidR="0032017F" w:rsidRDefault="0032017F" w:rsidP="0011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Obrót stada brojlerów kurzych dla fermy drobiu na </w:t>
      </w:r>
      <w:r w:rsidR="00D728F8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514080 </w:t>
      </w:r>
      <w:r w:rsidR="0043798A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stanowisk - (9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kurników )</w:t>
      </w:r>
    </w:p>
    <w:p w:rsidR="00110E1E" w:rsidRPr="00110E1E" w:rsidRDefault="00110E1E" w:rsidP="0011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110E1E" w:rsidP="00D72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Założenia technologiczne:  </w:t>
      </w:r>
      <w:r w:rsidR="00D728F8" w:rsidRPr="00320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Obrót stada brojlerów kurzych dla fermy drobiu na 57120 stanowisk - (1 kurnik) x 9 obiektów </w:t>
      </w:r>
    </w:p>
    <w:p w:rsidR="00110E1E" w:rsidRPr="00110E1E" w:rsidRDefault="00110E1E" w:rsidP="00110E1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Tucz 43 dni,  przerwa technologiczna 14 ÷ 17 dni po każdym cyklu,</w:t>
      </w:r>
    </w:p>
    <w:p w:rsidR="00110E1E" w:rsidRPr="00110E1E" w:rsidRDefault="00110E1E" w:rsidP="00110E1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6 cykli produkcyjnych w roku,</w:t>
      </w:r>
    </w:p>
    <w:p w:rsidR="00110E1E" w:rsidRPr="00110E1E" w:rsidRDefault="00110E1E" w:rsidP="00110E1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Średnia waga sprzedaży: 2,30 kg</w:t>
      </w:r>
    </w:p>
    <w:p w:rsidR="00110E1E" w:rsidRPr="00110E1E" w:rsidRDefault="0043798A" w:rsidP="00110E1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17F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wstawianie kurczaków do 9</w:t>
      </w:r>
      <w:r w:rsidR="00D728F8" w:rsidRPr="003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kurników o łącznej ilości</w:t>
      </w:r>
      <w:r w:rsidR="00110E1E"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57500 szt., sprzedaż 55600 szt.,</w:t>
      </w:r>
      <w:r w:rsidR="00110E1E" w:rsidRPr="00110E1E">
        <w:rPr>
          <w:rFonts w:ascii="Calibri" w:eastAsia="Calibri" w:hAnsi="Calibri" w:cs="Times New Roman"/>
        </w:rPr>
        <w:t xml:space="preserve"> </w:t>
      </w:r>
      <w:r w:rsidR="00110E1E"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(zakładając upadki podczas tuczu wstawia się więcej piskląt),</w:t>
      </w:r>
    </w:p>
    <w:p w:rsidR="00110E1E" w:rsidRPr="00110E1E" w:rsidRDefault="00110E1E" w:rsidP="00110E1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upadki rzędu 2,5%,   </w:t>
      </w:r>
    </w:p>
    <w:p w:rsidR="00110E1E" w:rsidRPr="00110E1E" w:rsidRDefault="00F71489" w:rsidP="0011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1 </w:t>
      </w:r>
      <w:r w:rsidR="00B8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i </w:t>
      </w:r>
      <w:proofErr w:type="spellStart"/>
      <w:r w:rsidR="00B85880">
        <w:rPr>
          <w:rFonts w:ascii="Times New Roman" w:eastAsia="Times New Roman" w:hAnsi="Times New Roman" w:cs="Times New Roman"/>
          <w:sz w:val="24"/>
          <w:szCs w:val="24"/>
          <w:lang w:eastAsia="pl-PL"/>
        </w:rPr>
        <w:t>roachody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970"/>
        <w:gridCol w:w="1359"/>
        <w:gridCol w:w="1164"/>
        <w:gridCol w:w="1306"/>
        <w:gridCol w:w="2147"/>
        <w:gridCol w:w="1739"/>
      </w:tblGrid>
      <w:tr w:rsidR="0032017F" w:rsidRPr="00110E1E" w:rsidTr="00C12EF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Rozchody</w:t>
            </w:r>
          </w:p>
        </w:tc>
      </w:tr>
      <w:tr w:rsidR="0032017F" w:rsidRPr="00110E1E" w:rsidTr="00C1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piskląt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Upadki  szt.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tuczu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brojlerów szt.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brojlerów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kg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D728F8" w:rsidP="00B6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514 </w:t>
            </w:r>
            <w:r w:rsidR="00B65E16"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0E1E"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B6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3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12 900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B65E16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1 152 760</w:t>
            </w:r>
          </w:p>
        </w:tc>
      </w:tr>
      <w:tr w:rsidR="0032017F" w:rsidRPr="00110E1E" w:rsidTr="00C12EFF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roku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B65E16" w:rsidP="00B6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3 084 600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77 400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32017F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3 007 200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32017F" w:rsidP="003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110E1E"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916</w:t>
            </w:r>
            <w:r w:rsidR="00110E1E"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2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</w:t>
            </w:r>
            <w:r w:rsidR="00110E1E"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</w:tbl>
    <w:p w:rsidR="00110E1E" w:rsidRPr="00110E1E" w:rsidRDefault="00110E1E" w:rsidP="0011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32017F" w:rsidRPr="003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3 084 600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piskląt w roku.</w:t>
      </w:r>
    </w:p>
    <w:p w:rsidR="00110E1E" w:rsidRPr="00110E1E" w:rsidRDefault="00110E1E" w:rsidP="00110E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sprzedaż brojlerów w roku: </w:t>
      </w:r>
      <w:r w:rsidR="0032017F" w:rsidRPr="003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3 007 200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szt.  = </w:t>
      </w:r>
      <w:r w:rsidR="0032017F" w:rsidRPr="0032017F">
        <w:rPr>
          <w:rFonts w:ascii="Times New Roman" w:eastAsia="Times New Roman" w:hAnsi="Times New Roman" w:cs="Times New Roman"/>
          <w:sz w:val="24"/>
          <w:szCs w:val="24"/>
          <w:lang w:eastAsia="pl-PL"/>
        </w:rPr>
        <w:t>12 028,80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DJP</w:t>
      </w:r>
    </w:p>
    <w:p w:rsidR="00110E1E" w:rsidRPr="00110E1E" w:rsidRDefault="00110E1E" w:rsidP="0011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1 sztuka fizyczna = 0,004 DJP</w:t>
      </w:r>
    </w:p>
    <w:p w:rsidR="00110E1E" w:rsidRPr="00110E1E" w:rsidRDefault="00110E1E" w:rsidP="00110E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Przelotowość : sprzedaż + ½ upadków =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3 007 200 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szt. + 3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8 7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=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3 045 900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110E1E" w:rsidRPr="00110E1E" w:rsidRDefault="00110E1E" w:rsidP="00110E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 średnioroczny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3 045 900 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43 : 365 =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358 832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 </w:t>
      </w:r>
    </w:p>
    <w:p w:rsidR="00110E1E" w:rsidRPr="00110E1E" w:rsidRDefault="00110E1E" w:rsidP="00110E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DJP stanu średniorocznego: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358 832 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0,004 = </w:t>
      </w:r>
      <w:r w:rsidR="0032017F" w:rsidRPr="0032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1435,3 </w:t>
      </w:r>
      <w:r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DJP </w:t>
      </w:r>
    </w:p>
    <w:p w:rsidR="00110E1E" w:rsidRPr="00110E1E" w:rsidRDefault="00110E1E" w:rsidP="00110E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Pojęcia do obrotu stada:</w:t>
      </w:r>
    </w:p>
    <w:p w:rsidR="00110E1E" w:rsidRPr="00110E1E" w:rsidRDefault="00110E1E" w:rsidP="00110E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średnioroczny: średnia liczba zwierząt w poszczególnych grupach technologicznych.</w:t>
      </w:r>
    </w:p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882"/>
      </w:tblGrid>
      <w:tr w:rsidR="0032017F" w:rsidRPr="00110E1E" w:rsidTr="00C12EFF">
        <w:trPr>
          <w:cantSplit/>
          <w:trHeight w:hRule="exact" w:val="299"/>
          <w:jc w:val="center"/>
        </w:trPr>
        <w:tc>
          <w:tcPr>
            <w:tcW w:w="2410" w:type="dxa"/>
            <w:vMerge w:val="restart"/>
            <w:vAlign w:val="center"/>
            <w:hideMark/>
          </w:tcPr>
          <w:p w:rsidR="00110E1E" w:rsidRPr="00110E1E" w:rsidRDefault="00110E1E" w:rsidP="00110E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średnioroczny =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10E1E" w:rsidRPr="00110E1E" w:rsidRDefault="00110E1E" w:rsidP="00110E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przelotowość x liczba miesięcy (tygodni/dni) przebywania w grupie</w:t>
            </w:r>
          </w:p>
        </w:tc>
      </w:tr>
      <w:tr w:rsidR="0032017F" w:rsidRPr="00110E1E" w:rsidTr="00C12EFF">
        <w:trPr>
          <w:cantSplit/>
          <w:jc w:val="center"/>
        </w:trPr>
        <w:tc>
          <w:tcPr>
            <w:tcW w:w="2410" w:type="dxa"/>
            <w:vMerge/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2" w:type="dxa"/>
            <w:hideMark/>
          </w:tcPr>
          <w:p w:rsidR="00110E1E" w:rsidRPr="00110E1E" w:rsidRDefault="00110E1E" w:rsidP="00110E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miesięcy/52 tygodnie/365 dni</w:t>
            </w:r>
          </w:p>
        </w:tc>
      </w:tr>
    </w:tbl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110E1E" w:rsidP="00110E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Brakowanie: padnięcia w okresie tuczu, uboje z konieczności, selekcja zootechniczna.</w:t>
      </w:r>
    </w:p>
    <w:p w:rsidR="00110E1E" w:rsidRPr="00110E1E" w:rsidRDefault="00110E1E" w:rsidP="00110E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Przelotowość, stan przelotowy: liczba zwierząt, które przebywały w danej grupie technologicznej w ciągu roku.</w:t>
      </w:r>
    </w:p>
    <w:p w:rsidR="00110E1E" w:rsidRPr="00110E1E" w:rsidRDefault="00110E1E" w:rsidP="00110E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Sztuka przelotowa: liczba zwierząt, która w określonej grupie wiekowej (lub użytkowej) przejdzie przez tę grupę w ciągu roku. </w:t>
      </w:r>
    </w:p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Tabela nr </w:t>
      </w:r>
      <w:r w:rsidR="00F71489" w:rsidRPr="0083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10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Roczna ilość obornika kurzego, 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będzie produkowana w gospodarstwie rolnym Inwestora, po zrealizowaniu planowanej inwestycji.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1C13" w:rsidRPr="00831C13" w:rsidTr="00C12EF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technologiczna zwierząt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zwierząt według stanu średniorocznego</w:t>
            </w:r>
          </w:p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produkcji obornika przez brojlery kurze [Mg/rok]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obornika</w:t>
            </w:r>
          </w:p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[Mg/rok]</w:t>
            </w:r>
          </w:p>
        </w:tc>
      </w:tr>
      <w:tr w:rsidR="00831C13" w:rsidRPr="00831C13" w:rsidTr="00C12EF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110E1E" w:rsidP="00110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Brojlery kurze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F71489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358 832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0,010</w:t>
            </w:r>
            <w:r w:rsidR="00F71489"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F71489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3649,32</w:t>
            </w:r>
          </w:p>
        </w:tc>
      </w:tr>
      <w:tr w:rsidR="00831C13" w:rsidRPr="00831C13" w:rsidTr="00C12EFF"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110E1E" w:rsidP="00110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E" w:rsidRPr="00110E1E" w:rsidRDefault="00F71489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3649,32</w:t>
            </w:r>
          </w:p>
        </w:tc>
      </w:tr>
    </w:tbl>
    <w:p w:rsidR="00110E1E" w:rsidRDefault="00110E1E" w:rsidP="0011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C2B" w:rsidRPr="00563C2B" w:rsidRDefault="00563C2B" w:rsidP="00563C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powyższych obliczeń na podstawie literaturowego wskaźnika do wyliczeń ilości obornika wynika, że w trakcie roku przy 6 cyklach wnioskodawca wyprodukuje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>3649,32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>Mg pomiotu.</w:t>
      </w:r>
    </w:p>
    <w:p w:rsidR="00563C2B" w:rsidRDefault="00563C2B" w:rsidP="00563C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wiadomości od prowadzących obiekty o takim samym przeznaczeniu i technologii chowu broilerów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wynika, że dane te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zawyżone o prawie 100% , gdyż np. z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istniejącego kurnika o obsadzie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wyliczeń literaturowych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obiekcie  powinno zorać wyprodukowane 544 mg obornika, a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praktyce  gospodarz wywozi z niego 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>0 Mg obornika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C2B" w:rsidRDefault="00563C2B" w:rsidP="00563C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realna i prawidłowa max. ilość obornika nie powinna przekroczyć </w:t>
      </w:r>
      <w:r w:rsidRPr="00563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2000 Mg/rok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5880" w:rsidRDefault="00B85880" w:rsidP="00563C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80" w:rsidRPr="00563C2B" w:rsidRDefault="00B85880" w:rsidP="00563C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43" w:rsidRPr="00083C43" w:rsidRDefault="00083C43" w:rsidP="00083C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C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Poprawne obliczenia zawartości azotu w oborniku w gospodarstwie</w:t>
      </w:r>
    </w:p>
    <w:p w:rsidR="00083C43" w:rsidRPr="00083C43" w:rsidRDefault="00083C43" w:rsidP="00083C4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Obliczenie ilości azotu, zawartego w wytworzonym oborniku kurzym*.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97"/>
        <w:gridCol w:w="1838"/>
        <w:gridCol w:w="1866"/>
        <w:gridCol w:w="1445"/>
      </w:tblGrid>
      <w:tr w:rsidR="00831C13" w:rsidRPr="00110E1E" w:rsidTr="00C12EF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technologiczna zwierząt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zwierząt według stanu średniorocznego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produkcji obornika przez brojlery kurze [Mg/rok]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zawartości azotu w 1 Mg obornika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[kg]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azotu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oborniku kurzym</w:t>
            </w:r>
          </w:p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[kg]</w:t>
            </w:r>
          </w:p>
        </w:tc>
      </w:tr>
      <w:tr w:rsidR="00831C13" w:rsidRPr="00110E1E" w:rsidTr="00C12EF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Brojlery kurze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F71489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358 832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0,010</w:t>
            </w:r>
            <w:r w:rsidR="00F71489"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831C13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97 436,88</w:t>
            </w:r>
          </w:p>
        </w:tc>
      </w:tr>
      <w:tr w:rsidR="00831C13" w:rsidRPr="00110E1E" w:rsidTr="00C12EFF"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110E1E" w:rsidP="0011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1E" w:rsidRPr="00110E1E" w:rsidRDefault="00831C13" w:rsidP="001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97 436,88</w:t>
            </w:r>
          </w:p>
        </w:tc>
      </w:tr>
    </w:tbl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*wg wzoru: liczba zwierząt według stanu średniorocznego x produkcja obornika x zawartość azotu.</w:t>
      </w:r>
    </w:p>
    <w:p w:rsidR="00110E1E" w:rsidRPr="00110E1E" w:rsidRDefault="00110E1E" w:rsidP="00110E1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110E1E" w:rsidP="00110E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 dopuszczalną dawkę nawozu naturalnego (obornika kurzego), możliwą do zastosowania w ciągu roku, tj. 170 kg N/ha użytków rolnych, zgodnie z art. 17 ust. 1 pkt. 3 Ustawy z dnia 10 lipca 2007 r. o nawozach i nawożeniu [Dz. U. Nr 147, poz. 1033] do zagospodarowania wyliczonej rocznej ilości azotu niezbędny jest areał gruntów ornych o minimalnej powierzchni: </w:t>
      </w:r>
    </w:p>
    <w:p w:rsidR="00110E1E" w:rsidRPr="00110E1E" w:rsidRDefault="00110E1E" w:rsidP="00110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1E" w:rsidRPr="00110E1E" w:rsidRDefault="00831C13" w:rsidP="00110E1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C13">
        <w:rPr>
          <w:rFonts w:ascii="Times New Roman" w:eastAsia="Times New Roman" w:hAnsi="Times New Roman" w:cs="Times New Roman"/>
          <w:sz w:val="24"/>
          <w:szCs w:val="24"/>
          <w:lang w:eastAsia="pl-PL"/>
        </w:rPr>
        <w:t>97 436,88</w:t>
      </w:r>
      <w:r w:rsidR="00110E1E" w:rsidRPr="00110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kg N/rok</w:t>
      </w:r>
      <w:r w:rsidR="00110E1E"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170 kg N/ha = 376,68  ha</w:t>
      </w:r>
      <w:r w:rsidR="00110E1E" w:rsidRPr="00110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0E1E"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≈ </w:t>
      </w:r>
      <w:r w:rsidRPr="00831C13">
        <w:rPr>
          <w:rFonts w:ascii="Times New Roman" w:eastAsia="Times New Roman" w:hAnsi="Times New Roman" w:cs="Times New Roman"/>
          <w:sz w:val="24"/>
          <w:szCs w:val="24"/>
          <w:lang w:eastAsia="pl-PL"/>
        </w:rPr>
        <w:t>573</w:t>
      </w:r>
      <w:r w:rsidR="00110E1E" w:rsidRPr="00110E1E">
        <w:rPr>
          <w:rFonts w:ascii="Times New Roman" w:eastAsia="Times New Roman" w:hAnsi="Times New Roman" w:cs="Times New Roman"/>
          <w:sz w:val="24"/>
          <w:szCs w:val="24"/>
          <w:lang w:eastAsia="pl-PL"/>
        </w:rPr>
        <w:t>,00 ha.</w:t>
      </w:r>
    </w:p>
    <w:p w:rsidR="00110E1E" w:rsidRDefault="00110E1E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E1E" w:rsidRDefault="000E4317" w:rsidP="00110E1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E4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6. Przedłożyć opis elementów przyrodniczych środowiska</w:t>
      </w:r>
      <w:r w:rsidR="00F04E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E43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– gatunki grzybów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roślin i zwierząt oraz siedliska przyrodnicze z zaznaczeniem gatunków grzybów, roślin i zwierząt objętych ochroną, gatunków roślin  i zwierząt oraz siedlisk znajdujących się w załącznikach do Dyrektywy Ptasiej i Dyrektywy Siedliskowej – występujące na terenie planowanego przedsięwzięcia oraz</w:t>
      </w:r>
      <w:r w:rsidR="00F04E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objętych zakresem przewidywanego oddziaływania przedsięwzięcia wraz z oceną walorów środowiska naturalnego.</w:t>
      </w:r>
    </w:p>
    <w:p w:rsidR="007F3B4D" w:rsidRPr="003B3A3D" w:rsidRDefault="007F3B4D" w:rsidP="007F3B4D">
      <w:pPr>
        <w:pStyle w:val="Tekstpodstawowywcity"/>
        <w:spacing w:after="0" w:line="36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B3A3D">
        <w:rPr>
          <w:rFonts w:ascii="Times New Roman" w:hAnsi="Times New Roman"/>
          <w:color w:val="FF0000"/>
          <w:sz w:val="24"/>
          <w:szCs w:val="24"/>
        </w:rPr>
        <w:t>.</w:t>
      </w:r>
    </w:p>
    <w:p w:rsidR="007F3B4D" w:rsidRPr="007F3B4D" w:rsidRDefault="007F3B4D" w:rsidP="007F3B4D">
      <w:pPr>
        <w:pStyle w:val="Tekstpodstawowywcity"/>
        <w:spacing w:after="0" w:line="360" w:lineRule="auto"/>
        <w:ind w:left="0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Nie możliwy jest opis elementów przyrodniczych środowiska takich jak gatunki roślin, gdyż na terenie przeszłej inwestycji, czyli na dział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ce nr 115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we wcześniejszych latach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jak i obecnie prowadzona jest produkcja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r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olna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. Również na chwilę obecną teren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był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zbronowany i przygotowany do siewu  roślin ozimych.</w:t>
      </w:r>
      <w:r w:rsidRPr="007F3B4D">
        <w:t xml:space="preserve">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związku z powyższym nie ma możliwości aby występowały jakiekolwiek rośliny objęte ochroną częściową lub ścisłą, (z uwagi na wcześniejsze przygotowanie gruntu do siewu) zgodnie z Rozporządzeniem Ministra Środowiska z dnia 9 lipca 2004 r. w sprawie gatunków dziko występujących roślin objętych ochroną (Dz. U. Nr 168, poz. 1764).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 takiej sytuacji staje się bez zasadna inwentaryzacja pod kontem chronionych gatunków roślin oraz narażenie inwestora na dodatkowe koszty związane ze zleceniem opracowania inwentaryzacji przez uprawnionego specjalistę botanika.    </w:t>
      </w:r>
    </w:p>
    <w:p w:rsidR="007F3B4D" w:rsidRPr="007F3B4D" w:rsidRDefault="007F3B4D" w:rsidP="007F3B4D">
      <w:pPr>
        <w:pStyle w:val="Tekstpodstawowywcity"/>
        <w:spacing w:after="0" w:line="360" w:lineRule="auto"/>
        <w:ind w:left="0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Nieuzasadniony staje się również fakt uwzględniający spis gatunków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zwierząt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i siedlisk </w:t>
      </w:r>
    </w:p>
    <w:p w:rsidR="007F3B4D" w:rsidRPr="007F3B4D" w:rsidRDefault="007F3B4D" w:rsidP="007F3B4D">
      <w:pPr>
        <w:pStyle w:val="Tekstpodstawowywcity"/>
        <w:spacing w:after="0" w:line="360" w:lineRule="auto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 xml:space="preserve">znajdujących się w załącznikach do Dyrektywy Ptasiej i Dyrektywy Siedliskowej,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gdyż teren przyszłej inwestycji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jak już wspomniano powyżej stanowi grunty produkcji rolnej </w:t>
      </w:r>
      <w:r w:rsidRPr="007F3B4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co nie stanowi dobrego miejsca na osiedlanie się  zarówno ptaków jak i innych zwierząt.</w:t>
      </w:r>
    </w:p>
    <w:p w:rsidR="00521E16" w:rsidRPr="00521E16" w:rsidRDefault="003148AC" w:rsidP="007F3B4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F3B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46D1"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siedlisk przyrodniczych</w:t>
      </w:r>
      <w:r w:rsidRPr="0052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E16" w:rsidRPr="00521E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21E1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mogą występować w pobliskim kompleksie leśnym</w:t>
      </w:r>
      <w:r w:rsidR="007F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terenem działki nr 115 </w:t>
      </w:r>
      <w:r w:rsidR="00521E16" w:rsidRPr="00521E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F46D1"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i rozmiar inwestycji nie wykazują przewidywal</w:t>
      </w:r>
      <w:r w:rsidR="001F46D1"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1F46D1"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nych, racjonalnych negatywnych oddziaływań. Nie nastąpi tu fragmentacja czy zniszczenie siedlisk przyrodniczych. Nie powstanie tu również bariera ekologiczna dla migracji zwierząt, może z wyjątkiem najdrobniejszych nielotnych gatunków owadów. </w:t>
      </w:r>
      <w:r w:rsidR="00521E16" w:rsidRPr="00521E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Cały charakter oddziaływania planowanego przedsięwzięcia zamknie się w obrębie działki nr 115.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Dobrze zaplanowana i zrealizowana zgodnie z wymogami zabezpieczeń inwestycja, nie będzie wymagać nadzoru przyrodniczego.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5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przewiduje się, aby projektowane przedsięwzięcie mogło oddziaływać na </w:t>
      </w:r>
      <w:r w:rsidR="00521E16" w:rsidRPr="00521E1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najbliższy</w:t>
      </w:r>
      <w:r w:rsidRPr="001F46D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Natura 2000 i inne obszary chronione. W wyniku przeprowadzonej oceny stwierdzono, że:</w:t>
      </w:r>
    </w:p>
    <w:p w:rsidR="001F46D1" w:rsidRPr="001F46D1" w:rsidRDefault="001F46D1" w:rsidP="001F46D1">
      <w:pPr>
        <w:widowControl w:val="0"/>
        <w:numPr>
          <w:ilvl w:val="0"/>
          <w:numId w:val="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przedsięwzięcie nie będzie powodować przekształceń siedlisk oraz nie będzie powodo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wać trwałych zagrożeń dla siedlisk,</w:t>
      </w:r>
    </w:p>
    <w:p w:rsidR="001F46D1" w:rsidRPr="001F46D1" w:rsidRDefault="001F46D1" w:rsidP="001F46D1">
      <w:pPr>
        <w:widowControl w:val="0"/>
        <w:numPr>
          <w:ilvl w:val="0"/>
          <w:numId w:val="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dla okresowych przekształceń zaproponowano sposoby minimalizacji.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Podejmowane działania nie spowodują</w:t>
      </w:r>
      <w:r w:rsidR="00521E16" w:rsidRPr="00521E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poza terenem działki nr 115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   zmniejszenia zasięgu poszczególnych gatunków,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80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   ograniczenia żywotności poszczególnych gatunków w biocenozie,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   ograniczenia populacji poszczególnych gatunków,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before="36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Wnioski i zalecenia:</w:t>
      </w:r>
    </w:p>
    <w:p w:rsidR="001F46D1" w:rsidRPr="001F46D1" w:rsidRDefault="001F46D1" w:rsidP="001F46D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negatywnego oddziaływania na cenną faunę i florę</w:t>
      </w:r>
      <w:r w:rsidR="00521E16" w:rsidRPr="0052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na działce planowanej inwestycji jak i poza nią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46D1" w:rsidRPr="001F46D1" w:rsidRDefault="001F46D1" w:rsidP="001F46D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Obiekt położony jest poza obszarami wędrówek fauny lądowej i ornitofauny.</w:t>
      </w:r>
    </w:p>
    <w:p w:rsidR="001F46D1" w:rsidRPr="001F46D1" w:rsidRDefault="001F46D1" w:rsidP="001F46D1">
      <w:pPr>
        <w:widowControl w:val="0"/>
        <w:numPr>
          <w:ilvl w:val="0"/>
          <w:numId w:val="6"/>
        </w:numPr>
        <w:shd w:val="clear" w:color="auto" w:fill="FFFFFF"/>
        <w:tabs>
          <w:tab w:val="left" w:pos="42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 następujące formy minimalizacji wpływu inwestycji na faunę i florę: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6D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 zaprojektowanie terenów aktywnych biologicznie wokół nowej fermy,</w:t>
      </w:r>
    </w:p>
    <w:p w:rsidR="001F46D1" w:rsidRPr="001F46D1" w:rsidRDefault="001F46D1" w:rsidP="001F46D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>- ogrodzić siatka dokoła cały teren inwestycji przed możliwością penetracji przez dzikie zwierzęta</w:t>
      </w:r>
    </w:p>
    <w:p w:rsidR="001F46D1" w:rsidRPr="001F46D1" w:rsidRDefault="001F46D1" w:rsidP="001F46D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after="0" w:line="360" w:lineRule="auto"/>
        <w:ind w:left="425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4.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odniesieniu do obszarów Natura 2000 i innych siedlisk podejmowane działania nie spowodują </w:t>
      </w:r>
      <w:r w:rsidRPr="001F46D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zmniejszenia zasięgu poszczególnych gatunków:</w:t>
      </w:r>
    </w:p>
    <w:p w:rsidR="001F46D1" w:rsidRPr="001F46D1" w:rsidRDefault="001F46D1" w:rsidP="001F46D1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left="1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a.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ograniczenia żywotności poszczególnych gatunków w biocenozie,</w:t>
      </w:r>
    </w:p>
    <w:p w:rsidR="001F46D1" w:rsidRPr="001F46D1" w:rsidRDefault="001F46D1" w:rsidP="001F46D1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left="1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b.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ograniczenia populacji poszczególnych gatunków.</w:t>
      </w:r>
    </w:p>
    <w:p w:rsidR="001F46D1" w:rsidRPr="001F46D1" w:rsidRDefault="001F46D1" w:rsidP="001F46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482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lastRenderedPageBreak/>
        <w:t>5.</w:t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Niewielka skala oddziaływania inwestycji nie wymaga działań kompensacyjnych oraz monitoringu </w:t>
      </w:r>
      <w:r w:rsidRPr="001F46D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po inwestycyjnego.</w:t>
      </w:r>
    </w:p>
    <w:p w:rsidR="00521E16" w:rsidRDefault="00521E16" w:rsidP="00521E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firstLine="706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</w:pPr>
    </w:p>
    <w:p w:rsidR="00521E16" w:rsidRPr="001F46D1" w:rsidRDefault="00521E16" w:rsidP="00521E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ocenie wartości przyrodniczych oraz krajo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softHyphen/>
        <w:t xml:space="preserve">brazowych jednoznacznie wynika, że </w:t>
      </w:r>
      <w:r w:rsidRPr="00521E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projektowane obiekty 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sam</w:t>
      </w:r>
      <w:r w:rsidRPr="00521E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 sobie nie prezentuje wysokich walorów środo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softHyphen/>
      </w:r>
      <w:r w:rsidRPr="001F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wiskowych w rejonie prowadzonej inwestycji, jaki i w szerszym ujęciu przyrodniczo-geograficznym. Nie ma więc wskazań dotyczących miejsc w obrębie działki inwestycyjnej, które należałoby zachować nie </w:t>
      </w:r>
      <w:r w:rsidRPr="001F46D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naruszonymi, ze względów przyrodniczych. Nie przewiduje się negatywnego oddziaływania na szatę </w:t>
      </w:r>
      <w:r w:rsidRPr="001F46D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roślinną i świat zwierzęcy</w:t>
      </w:r>
      <w:r w:rsidRPr="00521E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zarówno podczas budowy jak i podczas funkcjonowania przedsięwzięcia</w:t>
      </w:r>
      <w:r w:rsidRPr="001F46D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1F46D1" w:rsidRPr="00521E16" w:rsidRDefault="001F46D1" w:rsidP="00CF49E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25"/>
          <w:sz w:val="24"/>
          <w:szCs w:val="24"/>
          <w:lang w:eastAsia="pl-PL"/>
        </w:rPr>
      </w:pPr>
    </w:p>
    <w:sectPr w:rsidR="001F46D1" w:rsidRPr="0052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20E10A"/>
    <w:lvl w:ilvl="0">
      <w:numFmt w:val="bullet"/>
      <w:lvlText w:val="*"/>
      <w:lvlJc w:val="left"/>
    </w:lvl>
  </w:abstractNum>
  <w:abstractNum w:abstractNumId="1">
    <w:nsid w:val="161D1CA6"/>
    <w:multiLevelType w:val="hybridMultilevel"/>
    <w:tmpl w:val="0D5621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45E"/>
    <w:multiLevelType w:val="singleLevel"/>
    <w:tmpl w:val="95F6882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2D542889"/>
    <w:multiLevelType w:val="hybridMultilevel"/>
    <w:tmpl w:val="9346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E0E08"/>
    <w:multiLevelType w:val="hybridMultilevel"/>
    <w:tmpl w:val="D6C8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A61C0"/>
    <w:multiLevelType w:val="singleLevel"/>
    <w:tmpl w:val="58201F4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4953F4E"/>
    <w:multiLevelType w:val="hybridMultilevel"/>
    <w:tmpl w:val="20A0FB32"/>
    <w:lvl w:ilvl="0" w:tplc="B34E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419E"/>
    <w:multiLevelType w:val="hybridMultilevel"/>
    <w:tmpl w:val="2DEC27CA"/>
    <w:lvl w:ilvl="0" w:tplc="B34E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4"/>
    <w:rsid w:val="00083C43"/>
    <w:rsid w:val="000E4317"/>
    <w:rsid w:val="00110E1E"/>
    <w:rsid w:val="001709F9"/>
    <w:rsid w:val="001F46D1"/>
    <w:rsid w:val="003148AC"/>
    <w:rsid w:val="0032017F"/>
    <w:rsid w:val="0043798A"/>
    <w:rsid w:val="00521E16"/>
    <w:rsid w:val="0053626D"/>
    <w:rsid w:val="00563C2B"/>
    <w:rsid w:val="00606073"/>
    <w:rsid w:val="007E5159"/>
    <w:rsid w:val="007F3B4D"/>
    <w:rsid w:val="00831C13"/>
    <w:rsid w:val="00B65E16"/>
    <w:rsid w:val="00B85880"/>
    <w:rsid w:val="00CF49EE"/>
    <w:rsid w:val="00CF7A25"/>
    <w:rsid w:val="00D728F8"/>
    <w:rsid w:val="00E42A3A"/>
    <w:rsid w:val="00F04E64"/>
    <w:rsid w:val="00F15FA2"/>
    <w:rsid w:val="00F7148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4">
    <w:name w:val="cf4"/>
    <w:basedOn w:val="Domylnaczcionkaakapitu"/>
    <w:rsid w:val="00F15FA2"/>
  </w:style>
  <w:style w:type="character" w:customStyle="1" w:styleId="cf1">
    <w:name w:val="cf1"/>
    <w:basedOn w:val="Domylnaczcionkaakapitu"/>
    <w:rsid w:val="00F15FA2"/>
  </w:style>
  <w:style w:type="paragraph" w:styleId="Akapitzlist">
    <w:name w:val="List Paragraph"/>
    <w:basedOn w:val="Normalny"/>
    <w:uiPriority w:val="34"/>
    <w:qFormat/>
    <w:rsid w:val="00110E1E"/>
    <w:pPr>
      <w:ind w:left="720"/>
      <w:contextualSpacing/>
    </w:pPr>
  </w:style>
  <w:style w:type="paragraph" w:customStyle="1" w:styleId="tekstkip">
    <w:name w:val="tekst kip"/>
    <w:basedOn w:val="Normalny"/>
    <w:rsid w:val="00CF7A25"/>
    <w:pPr>
      <w:widowControl w:val="0"/>
      <w:suppressAutoHyphens/>
      <w:spacing w:after="0" w:line="360" w:lineRule="auto"/>
      <w:jc w:val="both"/>
    </w:pPr>
    <w:rPr>
      <w:rFonts w:ascii="Calibri" w:eastAsia="Arial Unicode MS" w:hAnsi="Calibri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F3B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4">
    <w:name w:val="cf4"/>
    <w:basedOn w:val="Domylnaczcionkaakapitu"/>
    <w:rsid w:val="00F15FA2"/>
  </w:style>
  <w:style w:type="character" w:customStyle="1" w:styleId="cf1">
    <w:name w:val="cf1"/>
    <w:basedOn w:val="Domylnaczcionkaakapitu"/>
    <w:rsid w:val="00F15FA2"/>
  </w:style>
  <w:style w:type="paragraph" w:styleId="Akapitzlist">
    <w:name w:val="List Paragraph"/>
    <w:basedOn w:val="Normalny"/>
    <w:uiPriority w:val="34"/>
    <w:qFormat/>
    <w:rsid w:val="00110E1E"/>
    <w:pPr>
      <w:ind w:left="720"/>
      <w:contextualSpacing/>
    </w:pPr>
  </w:style>
  <w:style w:type="paragraph" w:customStyle="1" w:styleId="tekstkip">
    <w:name w:val="tekst kip"/>
    <w:basedOn w:val="Normalny"/>
    <w:rsid w:val="00CF7A25"/>
    <w:pPr>
      <w:widowControl w:val="0"/>
      <w:suppressAutoHyphens/>
      <w:spacing w:after="0" w:line="360" w:lineRule="auto"/>
      <w:jc w:val="both"/>
    </w:pPr>
    <w:rPr>
      <w:rFonts w:ascii="Calibri" w:eastAsia="Arial Unicode MS" w:hAnsi="Calibri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F3B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6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8</cp:revision>
  <dcterms:created xsi:type="dcterms:W3CDTF">2015-03-03T11:44:00Z</dcterms:created>
  <dcterms:modified xsi:type="dcterms:W3CDTF">2015-03-04T08:28:00Z</dcterms:modified>
</cp:coreProperties>
</file>