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27" w:rsidRDefault="00790089" w:rsidP="00FA3EC8">
      <w:pPr>
        <w:widowControl w:val="0"/>
        <w:jc w:val="center"/>
        <w:rPr>
          <w:b/>
          <w:sz w:val="30"/>
          <w:szCs w:val="30"/>
        </w:rPr>
      </w:pPr>
      <w:bookmarkStart w:id="0" w:name="_GoBack"/>
      <w:bookmarkEnd w:id="0"/>
      <w:r w:rsidRPr="001F7527">
        <w:rPr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21CBAE7D" wp14:editId="1DF1BD3D">
            <wp:simplePos x="0" y="0"/>
            <wp:positionH relativeFrom="margin">
              <wp:posOffset>2024380</wp:posOffset>
            </wp:positionH>
            <wp:positionV relativeFrom="margin">
              <wp:posOffset>7120255</wp:posOffset>
            </wp:positionV>
            <wp:extent cx="1571625" cy="422275"/>
            <wp:effectExtent l="0" t="0" r="9525" b="0"/>
            <wp:wrapSquare wrapText="bothSides"/>
            <wp:docPr id="14" name="Obraz 14" descr="C:\Users\Dell\Desktop\1. GN\LANDBRAND\LANDBRAND LOGO\logo land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1. GN\LANDBRAND\LANDBRAND LOGO\logo landbr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A5B4B69" wp14:editId="1B68ECAA">
            <wp:simplePos x="0" y="0"/>
            <wp:positionH relativeFrom="column">
              <wp:posOffset>1918335</wp:posOffset>
            </wp:positionH>
            <wp:positionV relativeFrom="paragraph">
              <wp:posOffset>-203835</wp:posOffset>
            </wp:positionV>
            <wp:extent cx="1847215" cy="1881505"/>
            <wp:effectExtent l="0" t="0" r="635" b="4445"/>
            <wp:wrapSquare wrapText="bothSides"/>
            <wp:docPr id="1" name="Obraz 1" descr="Szlaki_Kajakowe_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laki_Kajakowe_27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BF06E" wp14:editId="3353680E">
                <wp:simplePos x="0" y="0"/>
                <wp:positionH relativeFrom="margin">
                  <wp:posOffset>-965835</wp:posOffset>
                </wp:positionH>
                <wp:positionV relativeFrom="margin">
                  <wp:posOffset>1995805</wp:posOffset>
                </wp:positionV>
                <wp:extent cx="7350760" cy="3762375"/>
                <wp:effectExtent l="635" t="0" r="1905" b="0"/>
                <wp:wrapSquare wrapText="bothSides"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0760" cy="3762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527" w:rsidRPr="002132A0" w:rsidRDefault="001F7527" w:rsidP="001F7527">
                            <w:pPr>
                              <w:shd w:val="clear" w:color="auto" w:fill="76923C" w:themeFill="accent3" w:themeFillShade="BF"/>
                              <w:ind w:left="851" w:right="852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2132A0"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SPECYFIKACJA TECHNICZNA</w:t>
                            </w:r>
                          </w:p>
                          <w:p w:rsidR="001F7527" w:rsidRPr="002132A0" w:rsidRDefault="001F7527" w:rsidP="001F7527">
                            <w:pPr>
                              <w:shd w:val="clear" w:color="auto" w:fill="76923C" w:themeFill="accent3" w:themeFillShade="BF"/>
                              <w:ind w:left="851" w:right="852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2132A0"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WYKONANIA I ODBIORU ROBÓT BUDOWLANYCH ZWIĄZANYCH Z OZNAKOWANIEM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WODNYM i ZNAKAMI INFORMACYJNYMI</w:t>
                            </w:r>
                          </w:p>
                          <w:p w:rsidR="001F7527" w:rsidRPr="002132A0" w:rsidRDefault="001F7527" w:rsidP="001F7527">
                            <w:pPr>
                              <w:shd w:val="clear" w:color="auto" w:fill="76923C" w:themeFill="accent3" w:themeFillShade="BF"/>
                              <w:ind w:left="851" w:right="852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:rsidR="001F7527" w:rsidRPr="002132A0" w:rsidRDefault="001F7527" w:rsidP="001F7527">
                            <w:pPr>
                              <w:shd w:val="clear" w:color="auto" w:fill="76923C" w:themeFill="accent3" w:themeFillShade="BF"/>
                              <w:ind w:left="851" w:right="852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2132A0"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W RAMACH PRZEDSIĘWZIĘCIA STRATEGICZNEGO</w:t>
                            </w:r>
                          </w:p>
                          <w:p w:rsidR="001F7527" w:rsidRPr="002132A0" w:rsidRDefault="00A945A2" w:rsidP="00A945A2">
                            <w:pPr>
                              <w:shd w:val="clear" w:color="auto" w:fill="76923C" w:themeFill="accent3" w:themeFillShade="BF"/>
                              <w:ind w:left="851" w:right="852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„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POMORSKIE SZLAKI KAJAKOWE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76.05pt;margin-top:157.15pt;width:578.8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" fillcolor="#76923c [2406]" stroked="f">
                <v:textbox>
                  <w:txbxContent>
                    <w:p w:rsidR="001F7527" w:rsidRPr="002132A0" w:rsidRDefault="001F7527" w:rsidP="001F7527">
                      <w:pPr>
                        <w:shd w:val="clear" w:color="auto" w:fill="76923C" w:themeFill="accent3" w:themeFillShade="BF"/>
                        <w:ind w:left="851" w:right="852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2132A0"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SPECYFIKACJA TECHNICZNA</w:t>
                      </w:r>
                    </w:p>
                    <w:p w:rsidR="001F7527" w:rsidRPr="002132A0" w:rsidRDefault="001F7527" w:rsidP="001F7527">
                      <w:pPr>
                        <w:shd w:val="clear" w:color="auto" w:fill="76923C" w:themeFill="accent3" w:themeFillShade="BF"/>
                        <w:ind w:left="851" w:right="852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2132A0"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WYKONANIA I ODBIORU ROBÓT BUDOWLANYCH ZWIĄZANYCH Z OZNAKOWANIEM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WODNYM i ZNAKAMI INFORMACYJNYMI</w:t>
                      </w:r>
                    </w:p>
                    <w:p w:rsidR="001F7527" w:rsidRPr="002132A0" w:rsidRDefault="001F7527" w:rsidP="001F7527">
                      <w:pPr>
                        <w:shd w:val="clear" w:color="auto" w:fill="76923C" w:themeFill="accent3" w:themeFillShade="BF"/>
                        <w:ind w:left="851" w:right="852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:rsidR="001F7527" w:rsidRPr="002132A0" w:rsidRDefault="001F7527" w:rsidP="001F7527">
                      <w:pPr>
                        <w:shd w:val="clear" w:color="auto" w:fill="76923C" w:themeFill="accent3" w:themeFillShade="BF"/>
                        <w:ind w:left="851" w:right="852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2132A0"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W RAMACH PRZEDSIĘWZIĘCIA STRATEGICZNEGO</w:t>
                      </w:r>
                    </w:p>
                    <w:p w:rsidR="001F7527" w:rsidRPr="002132A0" w:rsidRDefault="00A945A2" w:rsidP="00A945A2">
                      <w:pPr>
                        <w:shd w:val="clear" w:color="auto" w:fill="76923C" w:themeFill="accent3" w:themeFillShade="BF"/>
                        <w:ind w:left="851" w:right="852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„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POMORSKIE SZLAKI KAJAKOWE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”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7527">
        <w:rPr>
          <w:b/>
          <w:sz w:val="30"/>
          <w:szCs w:val="30"/>
        </w:rPr>
        <w:br w:type="column"/>
      </w:r>
    </w:p>
    <w:bookmarkStart w:id="1" w:name="_Toc433799305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</w:rPr>
        <w:id w:val="-2089225435"/>
        <w:docPartObj>
          <w:docPartGallery w:val="Table of Contents"/>
          <w:docPartUnique/>
        </w:docPartObj>
      </w:sdtPr>
      <w:sdtEndPr/>
      <w:sdtContent>
        <w:p w:rsidR="001F7527" w:rsidRDefault="001F7527" w:rsidP="00C64AC3">
          <w:pPr>
            <w:pStyle w:val="Nagwek1"/>
            <w:numPr>
              <w:ilvl w:val="0"/>
              <w:numId w:val="0"/>
            </w:numPr>
            <w:ind w:left="720"/>
          </w:pPr>
          <w:r>
            <w:t>Spis treści</w:t>
          </w:r>
          <w:bookmarkEnd w:id="1"/>
        </w:p>
        <w:p w:rsidR="00B01BB6" w:rsidRDefault="001F7527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799305" w:history="1">
            <w:r w:rsidR="00B01BB6" w:rsidRPr="00CE1FBB">
              <w:rPr>
                <w:rStyle w:val="Hipercze"/>
                <w:noProof/>
              </w:rPr>
              <w:t>Spis treści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_Toc433799305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2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3799306" w:history="1">
            <w:r w:rsidR="00B01BB6" w:rsidRPr="00CE1FBB">
              <w:rPr>
                <w:rStyle w:val="Hipercze"/>
                <w:noProof/>
              </w:rPr>
              <w:t>1.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WSTĘP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_Toc433799306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3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799307" w:history="1">
            <w:r w:rsidR="00B01BB6" w:rsidRPr="00CE1FBB">
              <w:rPr>
                <w:rStyle w:val="Hipercze"/>
                <w:noProof/>
              </w:rPr>
              <w:t>1.1.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Przedmiot opracowania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_Toc433799307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3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</w:rPr>
          </w:pPr>
          <w:hyperlink w:anchor="_Toc433799308" w:history="1">
            <w:r w:rsidR="00B01BB6" w:rsidRPr="00CE1FBB">
              <w:rPr>
                <w:rStyle w:val="Hipercze"/>
                <w:noProof/>
              </w:rPr>
              <w:t>1.2.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Zakres stosowania SST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_Toc433799308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3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3799309" w:history="1">
            <w:r w:rsidR="00B01BB6" w:rsidRPr="00CE1FBB">
              <w:rPr>
                <w:rStyle w:val="Hipercze"/>
                <w:noProof/>
              </w:rPr>
              <w:t>2.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MATERIAŁY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_Toc433799309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3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799311" w:history="1">
            <w:r w:rsidR="00B01BB6" w:rsidRPr="00CE1FBB">
              <w:rPr>
                <w:rStyle w:val="Hipercze"/>
                <w:noProof/>
              </w:rPr>
              <w:t>2.1.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Fundamenty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_Toc433799311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3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799312" w:history="1">
            <w:r w:rsidR="00B01BB6" w:rsidRPr="00CE1FBB">
              <w:rPr>
                <w:rStyle w:val="Hipercze"/>
                <w:noProof/>
              </w:rPr>
              <w:t>2.2.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Kosz do przytwierdzenia słupa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_Toc433799312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4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799313" w:history="1">
            <w:r w:rsidR="00B01BB6" w:rsidRPr="00CE1FBB">
              <w:rPr>
                <w:rStyle w:val="Hipercze"/>
                <w:noProof/>
              </w:rPr>
              <w:t>2.3.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Słupy znaków i tablic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_Toc433799313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4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799314" w:history="1">
            <w:r w:rsidR="00B01BB6" w:rsidRPr="00CE1FBB">
              <w:rPr>
                <w:rStyle w:val="Hipercze"/>
                <w:noProof/>
              </w:rPr>
              <w:t>2.4.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Tablice znaków wodnych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_Toc433799314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4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799315" w:history="1">
            <w:r w:rsidR="00B01BB6" w:rsidRPr="00CE1FBB">
              <w:rPr>
                <w:rStyle w:val="Hipercze"/>
                <w:noProof/>
              </w:rPr>
              <w:t>2.5.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Tablice informacyjno-promocyjne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_Toc433799315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4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799316" w:history="1">
            <w:r w:rsidR="00B01BB6" w:rsidRPr="00CE1FBB">
              <w:rPr>
                <w:rStyle w:val="Hipercze"/>
                <w:noProof/>
              </w:rPr>
              <w:t>2.6.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Nadruk na znakach i tablicach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_Toc433799316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4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3799317" w:history="1">
            <w:r w:rsidR="00B01BB6" w:rsidRPr="00CE1FBB">
              <w:rPr>
                <w:rStyle w:val="Hipercze"/>
                <w:noProof/>
              </w:rPr>
              <w:t>3.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WYMAGANIA PRAWNE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_Toc433799317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4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B01BB6" w:rsidRDefault="002A61D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3799318" w:history="1">
            <w:r w:rsidR="00B01BB6" w:rsidRPr="00CE1FBB">
              <w:rPr>
                <w:rStyle w:val="Hipercze"/>
                <w:noProof/>
              </w:rPr>
              <w:t>4.</w:t>
            </w:r>
            <w:r w:rsidR="00B01BB6">
              <w:rPr>
                <w:noProof/>
              </w:rPr>
              <w:tab/>
            </w:r>
            <w:r w:rsidR="00B01BB6" w:rsidRPr="00CE1FBB">
              <w:rPr>
                <w:rStyle w:val="Hipercze"/>
                <w:noProof/>
              </w:rPr>
              <w:t>UWAGI KOŃCOWE</w:t>
            </w:r>
            <w:r w:rsidR="00B01BB6">
              <w:rPr>
                <w:noProof/>
                <w:webHidden/>
              </w:rPr>
              <w:tab/>
            </w:r>
            <w:r w:rsidR="00B01BB6">
              <w:rPr>
                <w:noProof/>
                <w:webHidden/>
              </w:rPr>
              <w:fldChar w:fldCharType="begin"/>
            </w:r>
            <w:r w:rsidR="00B01BB6">
              <w:rPr>
                <w:noProof/>
                <w:webHidden/>
              </w:rPr>
              <w:instrText xml:space="preserve"> PAGEREF _Toc433799318 \h </w:instrText>
            </w:r>
            <w:r w:rsidR="00B01BB6">
              <w:rPr>
                <w:noProof/>
                <w:webHidden/>
              </w:rPr>
            </w:r>
            <w:r w:rsidR="00B01BB6">
              <w:rPr>
                <w:noProof/>
                <w:webHidden/>
              </w:rPr>
              <w:fldChar w:fldCharType="separate"/>
            </w:r>
            <w:r w:rsidR="00B01BB6">
              <w:rPr>
                <w:noProof/>
                <w:webHidden/>
              </w:rPr>
              <w:t>5</w:t>
            </w:r>
            <w:r w:rsidR="00B01BB6">
              <w:rPr>
                <w:noProof/>
                <w:webHidden/>
              </w:rPr>
              <w:fldChar w:fldCharType="end"/>
            </w:r>
          </w:hyperlink>
        </w:p>
        <w:p w:rsidR="001F7527" w:rsidRDefault="001F7527">
          <w:r>
            <w:rPr>
              <w:b/>
              <w:bCs/>
            </w:rPr>
            <w:fldChar w:fldCharType="end"/>
          </w:r>
        </w:p>
      </w:sdtContent>
    </w:sdt>
    <w:p w:rsidR="001F7527" w:rsidRDefault="001F7527" w:rsidP="00FA3EC8">
      <w:pPr>
        <w:widowControl w:val="0"/>
        <w:jc w:val="center"/>
        <w:rPr>
          <w:b/>
          <w:sz w:val="30"/>
          <w:szCs w:val="30"/>
        </w:rPr>
      </w:pPr>
    </w:p>
    <w:p w:rsidR="001F7527" w:rsidRDefault="001F7527" w:rsidP="00FA3EC8">
      <w:pPr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column"/>
      </w:r>
    </w:p>
    <w:p w:rsidR="001F7527" w:rsidRPr="00C64AC3" w:rsidRDefault="00C64AC3" w:rsidP="00C64AC3">
      <w:pPr>
        <w:pStyle w:val="Nagwek1"/>
      </w:pPr>
      <w:bookmarkStart w:id="2" w:name="_Toc433799306"/>
      <w:r w:rsidRPr="00C64AC3">
        <w:t>WSTĘP</w:t>
      </w:r>
      <w:bookmarkEnd w:id="2"/>
    </w:p>
    <w:p w:rsidR="00C64AC3" w:rsidRDefault="00C64AC3" w:rsidP="00C64AC3"/>
    <w:p w:rsidR="00C64AC3" w:rsidRPr="00C64AC3" w:rsidRDefault="00C64AC3" w:rsidP="007A13BF">
      <w:pPr>
        <w:jc w:val="both"/>
      </w:pPr>
      <w:r w:rsidRPr="00C64AC3">
        <w:t>Przedmiotem niniejszego opracowania jest Specyfikacja Techniczna Wykonania i Odbioru Robót Budowlanych związanych z wykonaniem</w:t>
      </w:r>
      <w:r>
        <w:t xml:space="preserve"> oznakowania wodnego oraz tablic informacyjno-promocyjnych</w:t>
      </w:r>
      <w:r w:rsidRPr="00C64AC3">
        <w:t xml:space="preserve"> na </w:t>
      </w:r>
      <w:r w:rsidR="007A13BF">
        <w:t>obszarze</w:t>
      </w:r>
      <w:r w:rsidRPr="00C64AC3">
        <w:t xml:space="preserve"> woj. pomorskiego w </w:t>
      </w:r>
      <w:r w:rsidR="007A13BF">
        <w:t xml:space="preserve">ramach przedsięwzięcia </w:t>
      </w:r>
      <w:r w:rsidRPr="00C64AC3">
        <w:t>„</w:t>
      </w:r>
      <w:r w:rsidR="00A945A2">
        <w:t>Pomorskie Szlaki Kajakowe</w:t>
      </w:r>
      <w:r w:rsidRPr="00C64AC3">
        <w:t xml:space="preserve">”. </w:t>
      </w:r>
    </w:p>
    <w:p w:rsidR="00C64AC3" w:rsidRDefault="00C64AC3" w:rsidP="007A13BF">
      <w:pPr>
        <w:jc w:val="both"/>
      </w:pPr>
    </w:p>
    <w:p w:rsidR="00C64AC3" w:rsidRPr="00C64AC3" w:rsidRDefault="00C64AC3" w:rsidP="007A13BF">
      <w:pPr>
        <w:pStyle w:val="Nagwek2"/>
      </w:pPr>
      <w:bookmarkStart w:id="3" w:name="_Toc433631565"/>
      <w:bookmarkStart w:id="4" w:name="_Toc433799307"/>
      <w:r w:rsidRPr="00C64AC3">
        <w:t>Przedmiot opracowania</w:t>
      </w:r>
      <w:bookmarkEnd w:id="3"/>
      <w:bookmarkEnd w:id="4"/>
    </w:p>
    <w:p w:rsidR="00C64AC3" w:rsidRDefault="00C64AC3" w:rsidP="007A13BF">
      <w:pPr>
        <w:jc w:val="both"/>
      </w:pPr>
    </w:p>
    <w:p w:rsidR="00971884" w:rsidRDefault="00971884" w:rsidP="007A13BF">
      <w:pPr>
        <w:jc w:val="both"/>
      </w:pPr>
      <w:r>
        <w:t xml:space="preserve">Przedmiotem niniejszej Specyfikacji Technicznej Wykonania i Odbioru Robót Budowlanych są wymagania dotyczące wykonania, transportu, montażu i odbioru prac na terenie województwa pomorskiego znaków </w:t>
      </w:r>
      <w:r w:rsidRPr="00971884">
        <w:t xml:space="preserve">wykonaniem oznakowania wodnego oraz tablic informacyjno-promocyjnych na </w:t>
      </w:r>
      <w:r w:rsidR="007A13BF" w:rsidRPr="007A13BF">
        <w:t xml:space="preserve">obszarze woj. pomorskiego w ramach przedsięwzięcia </w:t>
      </w:r>
      <w:r w:rsidRPr="00971884">
        <w:t>„</w:t>
      </w:r>
      <w:r w:rsidR="00A945A2">
        <w:t>Pomorskie Szlaki Kajakowe</w:t>
      </w:r>
      <w:r w:rsidRPr="00971884">
        <w:t>”.</w:t>
      </w:r>
    </w:p>
    <w:p w:rsidR="00971884" w:rsidRDefault="00971884" w:rsidP="007A13BF">
      <w:pPr>
        <w:jc w:val="both"/>
      </w:pPr>
      <w:r>
        <w:t xml:space="preserve">Oznakowanie to nie jest normowane aktami prawnymi. Jednak jego wykonanie na każdym etapie powinno opierać się o </w:t>
      </w:r>
      <w:proofErr w:type="gramStart"/>
      <w:r>
        <w:t>najwyższą jakość</w:t>
      </w:r>
      <w:proofErr w:type="gramEnd"/>
      <w:r>
        <w:t xml:space="preserve"> prac z zachowaniem standardów niniejszego opracowania.</w:t>
      </w:r>
    </w:p>
    <w:p w:rsidR="00971884" w:rsidRDefault="00971884" w:rsidP="00971884"/>
    <w:p w:rsidR="00971884" w:rsidRDefault="00971884" w:rsidP="00971884">
      <w:r>
        <w:t>Ilość znaków do wykonania:</w:t>
      </w:r>
    </w:p>
    <w:p w:rsidR="00971884" w:rsidRDefault="002E3761" w:rsidP="00971884">
      <w:r>
        <w:t>Oznakowanie wodne</w:t>
      </w:r>
    </w:p>
    <w:p w:rsidR="002E3761" w:rsidRDefault="002E3761" w:rsidP="00971884">
      <w:r>
        <w:t>Wymiar 600 mm na 750 mm – około 650 sztuk</w:t>
      </w:r>
    </w:p>
    <w:p w:rsidR="008D5E97" w:rsidRDefault="002E3761" w:rsidP="00971884">
      <w:r>
        <w:t>Oznakowanie informacyjno</w:t>
      </w:r>
      <w:r w:rsidR="00570791">
        <w:t>-</w:t>
      </w:r>
      <w:r>
        <w:t xml:space="preserve"> promocyjne</w:t>
      </w:r>
    </w:p>
    <w:p w:rsidR="002E3761" w:rsidRDefault="008D5E97" w:rsidP="00971884">
      <w:r>
        <w:t>Wymiar 1600 mm na 900 mm –</w:t>
      </w:r>
      <w:r w:rsidR="002E3761">
        <w:t xml:space="preserve"> </w:t>
      </w:r>
      <w:proofErr w:type="gramStart"/>
      <w:r w:rsidR="00570791">
        <w:t>około</w:t>
      </w:r>
      <w:r>
        <w:t xml:space="preserve"> </w:t>
      </w:r>
      <w:r w:rsidR="002E3761">
        <w:t xml:space="preserve"> – 190 sztuk</w:t>
      </w:r>
      <w:proofErr w:type="gramEnd"/>
    </w:p>
    <w:p w:rsidR="00570791" w:rsidRDefault="00570791" w:rsidP="00570791">
      <w:pPr>
        <w:pStyle w:val="Nagwek3"/>
        <w:numPr>
          <w:ilvl w:val="1"/>
          <w:numId w:val="13"/>
        </w:numPr>
      </w:pPr>
      <w:bookmarkStart w:id="5" w:name="_Toc433631566"/>
      <w:bookmarkStart w:id="6" w:name="_Toc433799308"/>
      <w:r w:rsidRPr="00827836">
        <w:t>Zakres stosowania SST</w:t>
      </w:r>
      <w:bookmarkEnd w:id="5"/>
      <w:bookmarkEnd w:id="6"/>
      <w:r w:rsidRPr="00827836">
        <w:t xml:space="preserve"> </w:t>
      </w:r>
    </w:p>
    <w:p w:rsidR="00570791" w:rsidRPr="00570791" w:rsidRDefault="00570791" w:rsidP="00826D96">
      <w:pPr>
        <w:jc w:val="both"/>
      </w:pPr>
    </w:p>
    <w:p w:rsidR="00570791" w:rsidRPr="007452BA" w:rsidRDefault="00570791" w:rsidP="00826D96">
      <w:pPr>
        <w:jc w:val="both"/>
      </w:pPr>
      <w:r w:rsidRPr="007452BA">
        <w:t xml:space="preserve">Szczegółowa Specyfikacja Techniczna jest traktowana i </w:t>
      </w:r>
      <w:proofErr w:type="gramStart"/>
      <w:r w:rsidRPr="007452BA">
        <w:t>stosowana jako</w:t>
      </w:r>
      <w:proofErr w:type="gramEnd"/>
      <w:r w:rsidRPr="007452BA">
        <w:t xml:space="preserve"> dokument przetargowy </w:t>
      </w:r>
      <w:r>
        <w:br/>
      </w:r>
      <w:r w:rsidRPr="007452BA">
        <w:t>i kontraktowy przy zlecaniu i reali</w:t>
      </w:r>
      <w:r>
        <w:t xml:space="preserve">zacji robót wymienionych </w:t>
      </w:r>
      <w:r w:rsidRPr="007452BA">
        <w:t>w punkcie 1.1</w:t>
      </w:r>
    </w:p>
    <w:p w:rsidR="00570791" w:rsidRDefault="00570791" w:rsidP="00570791">
      <w:pPr>
        <w:pStyle w:val="Nagwek1"/>
      </w:pPr>
      <w:bookmarkStart w:id="7" w:name="_Toc433799309"/>
      <w:r>
        <w:t>MATERIAŁY</w:t>
      </w:r>
      <w:bookmarkEnd w:id="7"/>
    </w:p>
    <w:p w:rsidR="008D5E97" w:rsidRPr="008D5E97" w:rsidRDefault="008D5E97" w:rsidP="008D5E97"/>
    <w:p w:rsidR="00570791" w:rsidRPr="00570791" w:rsidRDefault="008D5E97" w:rsidP="00826D96">
      <w:pPr>
        <w:jc w:val="both"/>
      </w:pPr>
      <w:r w:rsidRPr="008D5E97">
        <w:t xml:space="preserve">Każdy materiał zastosowany do wykonania znaków </w:t>
      </w:r>
      <w:r>
        <w:t>wodnych i tablic informacyjno-promocyjnych</w:t>
      </w:r>
      <w:r w:rsidRPr="008D5E97">
        <w:t xml:space="preserve"> łącznie z konstrukcją wsporczą musi być zg</w:t>
      </w:r>
      <w:r>
        <w:t>odny z dokumentacją projektową.</w:t>
      </w:r>
    </w:p>
    <w:p w:rsidR="008D5E97" w:rsidRPr="008D5E97" w:rsidRDefault="008D5E97" w:rsidP="007A13BF">
      <w:pPr>
        <w:pStyle w:val="Akapitzlist"/>
        <w:keepNext/>
        <w:keepLines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200" w:after="0" w:line="240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8" w:name="_Toc433797729"/>
      <w:bookmarkStart w:id="9" w:name="_Toc433799310"/>
      <w:bookmarkStart w:id="10" w:name="_Toc433631568"/>
      <w:bookmarkEnd w:id="8"/>
      <w:bookmarkEnd w:id="9"/>
    </w:p>
    <w:p w:rsidR="008D5E97" w:rsidRPr="00827836" w:rsidRDefault="008D5E97" w:rsidP="007A13BF">
      <w:pPr>
        <w:pStyle w:val="Nagwek2"/>
      </w:pPr>
      <w:bookmarkStart w:id="11" w:name="_Toc433799311"/>
      <w:r w:rsidRPr="00827836">
        <w:t>Fundamenty</w:t>
      </w:r>
      <w:bookmarkEnd w:id="10"/>
      <w:bookmarkEnd w:id="11"/>
    </w:p>
    <w:p w:rsidR="008D5E97" w:rsidRDefault="008D5E97" w:rsidP="00826D96">
      <w:pPr>
        <w:jc w:val="both"/>
      </w:pPr>
      <w:r>
        <w:t>Prowadząc prace fundamentowe przewiduje się wykonanie wykopu o głębokości 80 cm i wylanie fundamentu betonowego z betonu klasy C12/15 wykonanego na miejscu posadowienia znaku z równoczesnym zamontowaniem kosza służącego do zamocowania drewnianych słupków tablic.</w:t>
      </w:r>
      <w:r w:rsidR="00DC4324">
        <w:t xml:space="preserve"> </w:t>
      </w:r>
      <w:r w:rsidR="00DC4324" w:rsidRPr="00DC4324">
        <w:t>Fundamenty powinny odpowiadać wymaganiom nie gorszym niż wskazane w normie PN-B-</w:t>
      </w:r>
      <w:proofErr w:type="gramStart"/>
      <w:r w:rsidR="00DC4324" w:rsidRPr="00DC4324">
        <w:t>03264:2002 bądź</w:t>
      </w:r>
      <w:proofErr w:type="gramEnd"/>
      <w:r w:rsidR="00DC4324" w:rsidRPr="00DC4324">
        <w:t xml:space="preserve"> równoważne dopuszczone prawnie do stosowania na terytorium Rzeczypospolitej Polskiej.</w:t>
      </w:r>
    </w:p>
    <w:p w:rsidR="00DC4324" w:rsidRDefault="00DC4324" w:rsidP="00DC4324">
      <w:pPr>
        <w:pStyle w:val="Nagwek2"/>
      </w:pPr>
      <w:bookmarkStart w:id="12" w:name="_Toc433799312"/>
      <w:r w:rsidRPr="00DC4324">
        <w:t>Kosz do przytwierdzenia słupa</w:t>
      </w:r>
      <w:bookmarkEnd w:id="12"/>
    </w:p>
    <w:p w:rsidR="00DC4324" w:rsidRDefault="00DC4324" w:rsidP="00826D96">
      <w:pPr>
        <w:jc w:val="both"/>
      </w:pPr>
      <w:r w:rsidRPr="00DC4324">
        <w:t>Kosz będzie wykonany z blachy grubości 2 mm ze stali S235. Kosz należy zabezpieczyć od strony kontaktu z betonem powłoką izolacyjną z zastosowaniem masy bitumicznej. Od wewnątrz kosz zaizolować powłoką malarską antykorozyjną.</w:t>
      </w:r>
    </w:p>
    <w:p w:rsidR="00DC4324" w:rsidRDefault="00DC4324" w:rsidP="007A13BF">
      <w:pPr>
        <w:pStyle w:val="Nagwek2"/>
      </w:pPr>
      <w:bookmarkStart w:id="13" w:name="_Toc433799313"/>
      <w:r w:rsidRPr="00DC4324">
        <w:t>Słupy znaków i tablic</w:t>
      </w:r>
      <w:bookmarkEnd w:id="13"/>
    </w:p>
    <w:p w:rsidR="00DC4324" w:rsidRPr="00DC4324" w:rsidRDefault="00DC4324" w:rsidP="00826D96">
      <w:pPr>
        <w:jc w:val="both"/>
      </w:pPr>
      <w:r w:rsidRPr="00DC4324">
        <w:t>Słup zaprojektowany z drewna sosnowego heblowanego klasy C27. Drewno należy zabezpieczyć przeciwgrzybicznie i antykorozyjnie preparatami do tego przeznaczonymi. Słupy należy przykręcić do stalowych koszy zakotwionych w fundamencie przy pomocy wkrętów ze stali nierdzewnej do drewna 6x100 mm.</w:t>
      </w:r>
      <w:r w:rsidR="00092552">
        <w:t xml:space="preserve"> Możliwość zastosowania słupa o tych samych parametrach z tworzywa kompozytowego.</w:t>
      </w:r>
    </w:p>
    <w:p w:rsidR="00DC4324" w:rsidRDefault="0052616A" w:rsidP="007A13BF">
      <w:pPr>
        <w:pStyle w:val="Nagwek2"/>
      </w:pPr>
      <w:bookmarkStart w:id="14" w:name="_Toc433799314"/>
      <w:r>
        <w:t>Tablice znaków wodnych</w:t>
      </w:r>
      <w:bookmarkEnd w:id="14"/>
    </w:p>
    <w:p w:rsidR="0052616A" w:rsidRDefault="0052616A" w:rsidP="00092552">
      <w:pPr>
        <w:jc w:val="both"/>
      </w:pPr>
      <w:r w:rsidRPr="0052616A">
        <w:t>Przewidziano znaki wodne podstawowe o wymiarach 600x750 mm oraz dodatkowe o wymiarach 200x600 mm w postaci tablic wykonanych z płyt kompozytowych aluminiowych o grubości 3 mm. Przewidziano zastosowanie kompozytów z okładzinami aluminiowymi obustronnymi o grubości 0,3 mm z wypełnieniem rdzeniem polietylenowym. Tablice zabezpieczone ramką wzdłuż krawędzi. Znaki należy połączyć ze słupkiem drewnianym przy pomocy wkrętów do drewna 4x40 mm ze stali nierdzewnej.</w:t>
      </w:r>
    </w:p>
    <w:p w:rsidR="0052616A" w:rsidRDefault="0052616A" w:rsidP="0052616A">
      <w:pPr>
        <w:pStyle w:val="Nagwek2"/>
      </w:pPr>
      <w:bookmarkStart w:id="15" w:name="_Toc433799315"/>
      <w:r>
        <w:t>Tablice informacyjno-promocyjne</w:t>
      </w:r>
      <w:bookmarkEnd w:id="15"/>
    </w:p>
    <w:p w:rsidR="0052616A" w:rsidRDefault="0052616A" w:rsidP="0052616A">
      <w:pPr>
        <w:widowControl w:val="0"/>
        <w:jc w:val="both"/>
      </w:pPr>
      <w:r>
        <w:t xml:space="preserve">Tablice informacyjne 900x1600x150 mm będą wykonane z płyt kompozytowych aluminiowych </w:t>
      </w:r>
      <w:r>
        <w:br/>
        <w:t>o grubości 3 mm (płyta przednia, tylna, dwie boczne oraz górna). Przewidziano zastosowanie kompozytów z okładzinami aluminiowymi obustronnymi o grubości 0,3 mm z wypełnieniem rdzeniem polietylenowym. Tablice należy połączyć ze słupkiem drewnianym przy pomocy wkrętów do drewna 4x40 mm ze stali nierdzewnej.</w:t>
      </w:r>
    </w:p>
    <w:p w:rsidR="0052616A" w:rsidRDefault="0052616A" w:rsidP="0052616A">
      <w:pPr>
        <w:pStyle w:val="Nagwek2"/>
      </w:pPr>
      <w:bookmarkStart w:id="16" w:name="_Toc433799316"/>
      <w:r w:rsidRPr="0052616A">
        <w:t>Nadruk na znakach i tablicach</w:t>
      </w:r>
      <w:bookmarkEnd w:id="16"/>
    </w:p>
    <w:p w:rsidR="0052616A" w:rsidRDefault="0052616A" w:rsidP="0052616A">
      <w:pPr>
        <w:widowControl w:val="0"/>
        <w:jc w:val="both"/>
      </w:pPr>
      <w:r>
        <w:t>Na znakach i tablicach wykonanych z płyt kompozytowych aluminiowych przewiduje się wykonanie nadruku UV.</w:t>
      </w:r>
    </w:p>
    <w:p w:rsidR="008D4A7D" w:rsidRDefault="00B01BB6" w:rsidP="00B01BB6">
      <w:pPr>
        <w:pStyle w:val="Nagwek1"/>
      </w:pPr>
      <w:bookmarkStart w:id="17" w:name="_Toc433799317"/>
      <w:r>
        <w:t>WYMAGANIA PRAWNE</w:t>
      </w:r>
      <w:bookmarkEnd w:id="17"/>
    </w:p>
    <w:p w:rsidR="00B01BB6" w:rsidRPr="00B01BB6" w:rsidRDefault="00B01BB6" w:rsidP="00B01BB6"/>
    <w:p w:rsidR="00FD6627" w:rsidRDefault="00FD6627" w:rsidP="008D4A7D">
      <w:pPr>
        <w:widowControl w:val="0"/>
        <w:jc w:val="both"/>
      </w:pPr>
      <w:r>
        <w:t>Znaki wodne oraz tablice informacyjno-promocyjne zlokalizowane poza obszarem dróg publicznych wymagają uzgodnienia ich lokalizacji z zarządcą bądź właścicielem danego terenu (danej działki). Planowa</w:t>
      </w:r>
      <w:r w:rsidR="00B34382">
        <w:t xml:space="preserve">ne znaki i tablice nie zostały ujęte w wykazie obiektów wymagających pozwolenia na budowę ani też zgłoszenia w świetle zapisów Prawa budowlanego (Ustawa z dnia 7 lipca 1994 r.; Dz.U. 1994 </w:t>
      </w:r>
      <w:proofErr w:type="gramStart"/>
      <w:r w:rsidR="00B34382">
        <w:t>nr</w:t>
      </w:r>
      <w:proofErr w:type="gramEnd"/>
      <w:r w:rsidR="00B34382">
        <w:t xml:space="preserve"> 89 poz. 414 z późn. </w:t>
      </w:r>
      <w:proofErr w:type="gramStart"/>
      <w:r w:rsidR="00B34382">
        <w:t>zm</w:t>
      </w:r>
      <w:proofErr w:type="gramEnd"/>
      <w:r w:rsidR="00B34382">
        <w:t>.)</w:t>
      </w:r>
    </w:p>
    <w:p w:rsidR="00FD6627" w:rsidRDefault="00B34382" w:rsidP="008D4A7D">
      <w:pPr>
        <w:widowControl w:val="0"/>
        <w:jc w:val="both"/>
      </w:pPr>
      <w:r>
        <w:t xml:space="preserve">Znaki drogowe E-7 (ogólnie znaki kierunku i miejscowości) przedstawiające "drogowskaz do przystani wodnej lub żeglugi" zgodne z Rozporządzeniem Ministrów Infrastruktury oraz Spraw Wewnętrznych </w:t>
      </w:r>
      <w:r>
        <w:br/>
        <w:t xml:space="preserve">i Administracji z dnia 31 lipca 2002 r. w sprawie znaków i sygnałów drogowych (Dz.U. 2002 </w:t>
      </w:r>
      <w:proofErr w:type="gramStart"/>
      <w:r>
        <w:t>nr</w:t>
      </w:r>
      <w:proofErr w:type="gramEnd"/>
      <w:r>
        <w:t xml:space="preserve"> 170 poz. 1393 z późn. </w:t>
      </w:r>
      <w:proofErr w:type="gramStart"/>
      <w:r>
        <w:t>zm</w:t>
      </w:r>
      <w:proofErr w:type="gramEnd"/>
      <w:r>
        <w:t>.) wymagają przygotowania projektu organizacji ruchu, zaopiniowania przez Policję oraz zatwierdzenia przez zarządcę danej drogi publicznej.</w:t>
      </w:r>
    </w:p>
    <w:p w:rsidR="00871D7B" w:rsidRDefault="00B01BB6" w:rsidP="00B01BB6">
      <w:pPr>
        <w:pStyle w:val="Nagwek1"/>
      </w:pPr>
      <w:bookmarkStart w:id="18" w:name="_Toc433799318"/>
      <w:r>
        <w:t>UWAGI KOŃCOWE</w:t>
      </w:r>
      <w:bookmarkEnd w:id="18"/>
    </w:p>
    <w:p w:rsidR="00B01BB6" w:rsidRPr="00B01BB6" w:rsidRDefault="00B01BB6" w:rsidP="00B01BB6"/>
    <w:p w:rsidR="00871D7B" w:rsidRPr="001A435D" w:rsidRDefault="00871D7B" w:rsidP="00871D7B">
      <w:pPr>
        <w:widowControl w:val="0"/>
        <w:jc w:val="both"/>
      </w:pPr>
      <w:r w:rsidRPr="001A435D">
        <w:t xml:space="preserve">Wszystkie prace budowlane </w:t>
      </w:r>
      <w:r>
        <w:t xml:space="preserve">i montażowe </w:t>
      </w:r>
      <w:r w:rsidRPr="001A435D">
        <w:t>należy wykonać zgodnie z obowiązującymi przepisami techniczno-budowlanymi, obowiązującymi Polskimi Normami oraz zgodnie ze sztuką budowlaną i wiedzą techniczną przez odpowiednio wykwalifikowanych pracowników oraz pod nadzorem osoby do tego uprawnionej. Należy używać wyrobów budowlanych dopuszczonych do obrotu i powszechnego stosowania w budownictwie.</w:t>
      </w:r>
    </w:p>
    <w:p w:rsidR="009A6FEF" w:rsidRDefault="00871D7B" w:rsidP="00FA3EC8">
      <w:pPr>
        <w:widowControl w:val="0"/>
        <w:jc w:val="both"/>
      </w:pPr>
      <w:r w:rsidRPr="001A435D">
        <w:t>W trakcie wykonywania robót budowlano-montażowych należy przestrzegać przepisów BHP.</w:t>
      </w:r>
      <w:r>
        <w:t xml:space="preserve"> </w:t>
      </w:r>
    </w:p>
    <w:sectPr w:rsidR="009A6FEF" w:rsidSect="001F7527">
      <w:footerReference w:type="default" r:id="rId11"/>
      <w:pgSz w:w="11906" w:h="16838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D4" w:rsidRDefault="002A61D4" w:rsidP="001F7527">
      <w:pPr>
        <w:spacing w:after="0" w:line="240" w:lineRule="auto"/>
      </w:pPr>
      <w:r>
        <w:separator/>
      </w:r>
    </w:p>
  </w:endnote>
  <w:endnote w:type="continuationSeparator" w:id="0">
    <w:p w:rsidR="002A61D4" w:rsidRDefault="002A61D4" w:rsidP="001F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27" w:rsidRDefault="001F7527">
    <w:pPr>
      <w:pStyle w:val="Stopka"/>
    </w:pPr>
    <w:r>
      <w:rPr>
        <w:noProof/>
      </w:rPr>
      <w:drawing>
        <wp:inline distT="0" distB="0" distL="0" distR="0" wp14:anchorId="59515799" wp14:editId="209A6C9D">
          <wp:extent cx="5760720" cy="675640"/>
          <wp:effectExtent l="0" t="0" r="0" b="0"/>
          <wp:docPr id="2" name="Obraz 2" descr="roboc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boc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D4" w:rsidRDefault="002A61D4" w:rsidP="001F7527">
      <w:pPr>
        <w:spacing w:after="0" w:line="240" w:lineRule="auto"/>
      </w:pPr>
      <w:r>
        <w:separator/>
      </w:r>
    </w:p>
  </w:footnote>
  <w:footnote w:type="continuationSeparator" w:id="0">
    <w:p w:rsidR="002A61D4" w:rsidRDefault="002A61D4" w:rsidP="001F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559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21A"/>
    <w:multiLevelType w:val="multilevel"/>
    <w:tmpl w:val="CADA81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pStyle w:val="Nagwek4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3926BA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009E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0DAB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517B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0CBA"/>
    <w:multiLevelType w:val="hybridMultilevel"/>
    <w:tmpl w:val="F500A1F0"/>
    <w:lvl w:ilvl="0" w:tplc="16D89E1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A7D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113C9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C62ED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EA7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161ED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0321C"/>
    <w:multiLevelType w:val="hybridMultilevel"/>
    <w:tmpl w:val="9A9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8C"/>
    <w:rsid w:val="00092552"/>
    <w:rsid w:val="000E5548"/>
    <w:rsid w:val="000E7054"/>
    <w:rsid w:val="00143C21"/>
    <w:rsid w:val="00150A8C"/>
    <w:rsid w:val="001728BF"/>
    <w:rsid w:val="001F7527"/>
    <w:rsid w:val="00251DD3"/>
    <w:rsid w:val="00297C9E"/>
    <w:rsid w:val="002A61D4"/>
    <w:rsid w:val="002D03D6"/>
    <w:rsid w:val="002E3761"/>
    <w:rsid w:val="002F29DF"/>
    <w:rsid w:val="00341CF2"/>
    <w:rsid w:val="00421BB0"/>
    <w:rsid w:val="004363CE"/>
    <w:rsid w:val="00437E96"/>
    <w:rsid w:val="00443DAB"/>
    <w:rsid w:val="00466112"/>
    <w:rsid w:val="00497882"/>
    <w:rsid w:val="004F378B"/>
    <w:rsid w:val="0052616A"/>
    <w:rsid w:val="00570791"/>
    <w:rsid w:val="00593573"/>
    <w:rsid w:val="006D64A6"/>
    <w:rsid w:val="006D78F0"/>
    <w:rsid w:val="0071508D"/>
    <w:rsid w:val="00776D26"/>
    <w:rsid w:val="00790089"/>
    <w:rsid w:val="007A13BF"/>
    <w:rsid w:val="007D188E"/>
    <w:rsid w:val="00803E9C"/>
    <w:rsid w:val="00820306"/>
    <w:rsid w:val="00824877"/>
    <w:rsid w:val="00826D96"/>
    <w:rsid w:val="00871D7B"/>
    <w:rsid w:val="008D4A7D"/>
    <w:rsid w:val="008D5E97"/>
    <w:rsid w:val="009226F4"/>
    <w:rsid w:val="00971884"/>
    <w:rsid w:val="00986746"/>
    <w:rsid w:val="009A6FEF"/>
    <w:rsid w:val="00A01CB5"/>
    <w:rsid w:val="00A53F04"/>
    <w:rsid w:val="00A92AC0"/>
    <w:rsid w:val="00A945A2"/>
    <w:rsid w:val="00B01BB6"/>
    <w:rsid w:val="00B069E5"/>
    <w:rsid w:val="00B34382"/>
    <w:rsid w:val="00B53975"/>
    <w:rsid w:val="00B6760D"/>
    <w:rsid w:val="00C64AC3"/>
    <w:rsid w:val="00C77259"/>
    <w:rsid w:val="00CC1FF9"/>
    <w:rsid w:val="00CD403B"/>
    <w:rsid w:val="00DC4324"/>
    <w:rsid w:val="00E91C8C"/>
    <w:rsid w:val="00EC4D04"/>
    <w:rsid w:val="00ED4CC8"/>
    <w:rsid w:val="00FA3EC8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C64AC3"/>
    <w:pPr>
      <w:numPr>
        <w:ilvl w:val="0"/>
        <w:numId w:val="12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AC3"/>
    <w:pPr>
      <w:keepNext/>
      <w:keepLines/>
      <w:numPr>
        <w:ilvl w:val="1"/>
        <w:numId w:val="13"/>
      </w:numPr>
      <w:tabs>
        <w:tab w:val="left" w:pos="720"/>
      </w:tabs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0791"/>
    <w:pPr>
      <w:keepNext/>
      <w:keepLines/>
      <w:tabs>
        <w:tab w:val="left" w:pos="720"/>
      </w:tabs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570791"/>
    <w:pPr>
      <w:tabs>
        <w:tab w:val="left" w:pos="720"/>
      </w:tabs>
      <w:autoSpaceDE w:val="0"/>
      <w:autoSpaceDN w:val="0"/>
      <w:adjustRightInd w:val="0"/>
      <w:spacing w:before="120" w:after="0" w:line="240" w:lineRule="auto"/>
      <w:ind w:hanging="720"/>
      <w:contextualSpacing w:val="0"/>
      <w:jc w:val="both"/>
      <w:outlineLvl w:val="3"/>
    </w:pPr>
    <w:rPr>
      <w:rFonts w:eastAsia="Calibri" w:cs="Times New Roman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A8C"/>
    <w:pPr>
      <w:ind w:left="720"/>
      <w:contextualSpacing/>
    </w:pPr>
  </w:style>
  <w:style w:type="paragraph" w:customStyle="1" w:styleId="Standardopisy">
    <w:name w:val="Standard opisy"/>
    <w:basedOn w:val="Normalny"/>
    <w:link w:val="StandardopisyZnak"/>
    <w:rsid w:val="00871D7B"/>
    <w:pPr>
      <w:keepNext/>
      <w:keepLines/>
      <w:suppressAutoHyphens/>
      <w:spacing w:after="0" w:line="240" w:lineRule="auto"/>
      <w:ind w:firstLine="357"/>
      <w:jc w:val="both"/>
    </w:pPr>
    <w:rPr>
      <w:rFonts w:ascii="Arial" w:eastAsia="Times New Roman" w:hAnsi="Arial" w:cs="Times New Roman"/>
      <w:szCs w:val="24"/>
    </w:rPr>
  </w:style>
  <w:style w:type="character" w:customStyle="1" w:styleId="StandardopisyZnak">
    <w:name w:val="Standard opisy Znak"/>
    <w:basedOn w:val="Domylnaczcionkaakapitu"/>
    <w:link w:val="Standardopisy"/>
    <w:rsid w:val="00871D7B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527"/>
  </w:style>
  <w:style w:type="paragraph" w:styleId="Stopka">
    <w:name w:val="footer"/>
    <w:basedOn w:val="Normalny"/>
    <w:link w:val="StopkaZnak"/>
    <w:uiPriority w:val="99"/>
    <w:unhideWhenUsed/>
    <w:rsid w:val="001F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527"/>
  </w:style>
  <w:style w:type="paragraph" w:styleId="Tekstdymka">
    <w:name w:val="Balloon Text"/>
    <w:basedOn w:val="Normalny"/>
    <w:link w:val="TekstdymkaZnak"/>
    <w:uiPriority w:val="99"/>
    <w:semiHidden/>
    <w:unhideWhenUsed/>
    <w:rsid w:val="001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527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C64AC3"/>
    <w:rPr>
      <w:rFonts w:ascii="Cambria" w:eastAsia="Times New Roman" w:hAnsi="Cambria" w:cs="Times New Roman"/>
      <w:b/>
      <w:bCs/>
      <w:color w:val="4F81BD"/>
    </w:rPr>
  </w:style>
  <w:style w:type="paragraph" w:customStyle="1" w:styleId="Nagwek41">
    <w:name w:val="Nagłówek 41"/>
    <w:basedOn w:val="Akapitzlist"/>
    <w:next w:val="Normalny"/>
    <w:uiPriority w:val="9"/>
    <w:unhideWhenUsed/>
    <w:qFormat/>
    <w:rsid w:val="00C64AC3"/>
    <w:pPr>
      <w:numPr>
        <w:ilvl w:val="2"/>
        <w:numId w:val="13"/>
      </w:numPr>
      <w:tabs>
        <w:tab w:val="left" w:pos="720"/>
      </w:tabs>
      <w:autoSpaceDE w:val="0"/>
      <w:autoSpaceDN w:val="0"/>
      <w:adjustRightInd w:val="0"/>
      <w:spacing w:before="120" w:after="0" w:line="240" w:lineRule="auto"/>
      <w:ind w:left="2160" w:hanging="180"/>
      <w:contextualSpacing w:val="0"/>
      <w:jc w:val="both"/>
      <w:outlineLvl w:val="3"/>
    </w:pPr>
    <w:rPr>
      <w:rFonts w:eastAsia="Calibri" w:cs="Times New Roman"/>
      <w:b/>
      <w:bCs/>
      <w:color w:val="365F91"/>
    </w:rPr>
  </w:style>
  <w:style w:type="character" w:customStyle="1" w:styleId="Nagwek3Znak">
    <w:name w:val="Nagłówek 3 Znak"/>
    <w:basedOn w:val="Domylnaczcionkaakapitu"/>
    <w:link w:val="Nagwek3"/>
    <w:uiPriority w:val="9"/>
    <w:rsid w:val="00570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70791"/>
    <w:rPr>
      <w:rFonts w:eastAsia="Calibri" w:cs="Times New Roman"/>
      <w:b/>
      <w:bCs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7079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7079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70791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57079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C64AC3"/>
    <w:pPr>
      <w:numPr>
        <w:ilvl w:val="0"/>
        <w:numId w:val="12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AC3"/>
    <w:pPr>
      <w:keepNext/>
      <w:keepLines/>
      <w:numPr>
        <w:ilvl w:val="1"/>
        <w:numId w:val="13"/>
      </w:numPr>
      <w:tabs>
        <w:tab w:val="left" w:pos="720"/>
      </w:tabs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0791"/>
    <w:pPr>
      <w:keepNext/>
      <w:keepLines/>
      <w:tabs>
        <w:tab w:val="left" w:pos="720"/>
      </w:tabs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570791"/>
    <w:pPr>
      <w:tabs>
        <w:tab w:val="left" w:pos="720"/>
      </w:tabs>
      <w:autoSpaceDE w:val="0"/>
      <w:autoSpaceDN w:val="0"/>
      <w:adjustRightInd w:val="0"/>
      <w:spacing w:before="120" w:after="0" w:line="240" w:lineRule="auto"/>
      <w:ind w:hanging="720"/>
      <w:contextualSpacing w:val="0"/>
      <w:jc w:val="both"/>
      <w:outlineLvl w:val="3"/>
    </w:pPr>
    <w:rPr>
      <w:rFonts w:eastAsia="Calibri" w:cs="Times New Roman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A8C"/>
    <w:pPr>
      <w:ind w:left="720"/>
      <w:contextualSpacing/>
    </w:pPr>
  </w:style>
  <w:style w:type="paragraph" w:customStyle="1" w:styleId="Standardopisy">
    <w:name w:val="Standard opisy"/>
    <w:basedOn w:val="Normalny"/>
    <w:link w:val="StandardopisyZnak"/>
    <w:rsid w:val="00871D7B"/>
    <w:pPr>
      <w:keepNext/>
      <w:keepLines/>
      <w:suppressAutoHyphens/>
      <w:spacing w:after="0" w:line="240" w:lineRule="auto"/>
      <w:ind w:firstLine="357"/>
      <w:jc w:val="both"/>
    </w:pPr>
    <w:rPr>
      <w:rFonts w:ascii="Arial" w:eastAsia="Times New Roman" w:hAnsi="Arial" w:cs="Times New Roman"/>
      <w:szCs w:val="24"/>
    </w:rPr>
  </w:style>
  <w:style w:type="character" w:customStyle="1" w:styleId="StandardopisyZnak">
    <w:name w:val="Standard opisy Znak"/>
    <w:basedOn w:val="Domylnaczcionkaakapitu"/>
    <w:link w:val="Standardopisy"/>
    <w:rsid w:val="00871D7B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527"/>
  </w:style>
  <w:style w:type="paragraph" w:styleId="Stopka">
    <w:name w:val="footer"/>
    <w:basedOn w:val="Normalny"/>
    <w:link w:val="StopkaZnak"/>
    <w:uiPriority w:val="99"/>
    <w:unhideWhenUsed/>
    <w:rsid w:val="001F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527"/>
  </w:style>
  <w:style w:type="paragraph" w:styleId="Tekstdymka">
    <w:name w:val="Balloon Text"/>
    <w:basedOn w:val="Normalny"/>
    <w:link w:val="TekstdymkaZnak"/>
    <w:uiPriority w:val="99"/>
    <w:semiHidden/>
    <w:unhideWhenUsed/>
    <w:rsid w:val="001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527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C64AC3"/>
    <w:rPr>
      <w:rFonts w:ascii="Cambria" w:eastAsia="Times New Roman" w:hAnsi="Cambria" w:cs="Times New Roman"/>
      <w:b/>
      <w:bCs/>
      <w:color w:val="4F81BD"/>
    </w:rPr>
  </w:style>
  <w:style w:type="paragraph" w:customStyle="1" w:styleId="Nagwek41">
    <w:name w:val="Nagłówek 41"/>
    <w:basedOn w:val="Akapitzlist"/>
    <w:next w:val="Normalny"/>
    <w:uiPriority w:val="9"/>
    <w:unhideWhenUsed/>
    <w:qFormat/>
    <w:rsid w:val="00C64AC3"/>
    <w:pPr>
      <w:numPr>
        <w:ilvl w:val="2"/>
        <w:numId w:val="13"/>
      </w:numPr>
      <w:tabs>
        <w:tab w:val="left" w:pos="720"/>
      </w:tabs>
      <w:autoSpaceDE w:val="0"/>
      <w:autoSpaceDN w:val="0"/>
      <w:adjustRightInd w:val="0"/>
      <w:spacing w:before="120" w:after="0" w:line="240" w:lineRule="auto"/>
      <w:ind w:left="2160" w:hanging="180"/>
      <w:contextualSpacing w:val="0"/>
      <w:jc w:val="both"/>
      <w:outlineLvl w:val="3"/>
    </w:pPr>
    <w:rPr>
      <w:rFonts w:eastAsia="Calibri" w:cs="Times New Roman"/>
      <w:b/>
      <w:bCs/>
      <w:color w:val="365F91"/>
    </w:rPr>
  </w:style>
  <w:style w:type="character" w:customStyle="1" w:styleId="Nagwek3Znak">
    <w:name w:val="Nagłówek 3 Znak"/>
    <w:basedOn w:val="Domylnaczcionkaakapitu"/>
    <w:link w:val="Nagwek3"/>
    <w:uiPriority w:val="9"/>
    <w:rsid w:val="00570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70791"/>
    <w:rPr>
      <w:rFonts w:eastAsia="Calibri" w:cs="Times New Roman"/>
      <w:b/>
      <w:bCs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7079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7079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70791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57079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C414-766F-4D7F-9FCF-9D9ADE1E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&lt;Spis treści</vt:lpstr>
      <vt:lpstr>WSTĘP</vt:lpstr>
      <vt:lpstr>    Przedmiot opracowania</vt:lpstr>
      <vt:lpstr>        Zakres stosowania SST </vt:lpstr>
      <vt:lpstr>MATERIAŁY</vt:lpstr>
      <vt:lpstr>        </vt:lpstr>
      <vt:lpstr>    Fundamenty</vt:lpstr>
      <vt:lpstr>    Kosz do przytwierdzenia słupa</vt:lpstr>
      <vt:lpstr>    Słupy znaków i tablic</vt:lpstr>
      <vt:lpstr>    Tablice znaków wodnych</vt:lpstr>
      <vt:lpstr>    Tablice informacyjno-promocyjne</vt:lpstr>
      <vt:lpstr>    Nadruk na znakach i tablicach</vt:lpstr>
      <vt:lpstr>WYMAGANIA PRAWNE</vt:lpstr>
      <vt:lpstr>UWAGI KOŃCOWE</vt:lpstr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rafał</cp:lastModifiedBy>
  <cp:revision>2</cp:revision>
  <dcterms:created xsi:type="dcterms:W3CDTF">2016-04-21T20:41:00Z</dcterms:created>
  <dcterms:modified xsi:type="dcterms:W3CDTF">2016-04-21T20:41:00Z</dcterms:modified>
</cp:coreProperties>
</file>