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966D1" w14:textId="1C1ED209" w:rsidR="00932ECD" w:rsidRDefault="00932ECD" w:rsidP="00932ECD">
      <w:pPr>
        <w:spacing w:line="360" w:lineRule="auto"/>
        <w:ind w:left="360"/>
        <w:rPr>
          <w:rFonts w:ascii="Garamond" w:hAnsi="Garamond" w:cs="Garamond"/>
          <w:sz w:val="28"/>
          <w:szCs w:val="28"/>
          <w:u w:val="single"/>
        </w:rPr>
      </w:pPr>
      <w:r>
        <w:rPr>
          <w:rFonts w:ascii="Garamond" w:hAnsi="Garamond" w:cs="Garamond"/>
          <w:sz w:val="28"/>
          <w:szCs w:val="28"/>
          <w:u w:val="single"/>
        </w:rPr>
        <w:t>DRUK NR</w:t>
      </w:r>
      <w:r w:rsidR="00144F66">
        <w:rPr>
          <w:rFonts w:ascii="Garamond" w:hAnsi="Garamond" w:cs="Garamond"/>
          <w:sz w:val="28"/>
          <w:szCs w:val="28"/>
          <w:u w:val="single"/>
        </w:rPr>
        <w:t xml:space="preserve"> 150</w:t>
      </w:r>
      <w:bookmarkStart w:id="0" w:name="_GoBack"/>
      <w:bookmarkEnd w:id="0"/>
      <w:r>
        <w:rPr>
          <w:rFonts w:ascii="Garamond" w:hAnsi="Garamond" w:cs="Garamond"/>
          <w:sz w:val="28"/>
          <w:szCs w:val="28"/>
          <w:u w:val="single"/>
        </w:rPr>
        <w:tab/>
      </w:r>
      <w:r>
        <w:rPr>
          <w:rFonts w:ascii="Garamond" w:hAnsi="Garamond" w:cs="Garamond"/>
          <w:sz w:val="28"/>
          <w:szCs w:val="28"/>
          <w:u w:val="single"/>
        </w:rPr>
        <w:tab/>
      </w:r>
      <w:r>
        <w:rPr>
          <w:rFonts w:ascii="Garamond" w:hAnsi="Garamond" w:cs="Garamond"/>
          <w:sz w:val="28"/>
          <w:szCs w:val="28"/>
          <w:u w:val="single"/>
        </w:rPr>
        <w:tab/>
      </w:r>
      <w:r>
        <w:rPr>
          <w:rFonts w:ascii="Garamond" w:hAnsi="Garamond" w:cs="Garamond"/>
          <w:sz w:val="28"/>
          <w:szCs w:val="28"/>
          <w:u w:val="single"/>
        </w:rPr>
        <w:tab/>
      </w:r>
      <w:r>
        <w:rPr>
          <w:rFonts w:ascii="Garamond" w:hAnsi="Garamond" w:cs="Garamond"/>
          <w:sz w:val="28"/>
          <w:szCs w:val="28"/>
          <w:u w:val="single"/>
        </w:rPr>
        <w:tab/>
      </w:r>
      <w:r>
        <w:rPr>
          <w:rFonts w:ascii="Garamond" w:hAnsi="Garamond" w:cs="Garamond"/>
          <w:sz w:val="28"/>
          <w:szCs w:val="28"/>
          <w:u w:val="single"/>
        </w:rPr>
        <w:tab/>
      </w:r>
      <w:r>
        <w:rPr>
          <w:rFonts w:ascii="Garamond" w:hAnsi="Garamond" w:cs="Garamond"/>
          <w:sz w:val="28"/>
          <w:szCs w:val="28"/>
          <w:u w:val="single"/>
        </w:rPr>
        <w:tab/>
      </w:r>
      <w:r>
        <w:rPr>
          <w:rFonts w:ascii="Garamond" w:hAnsi="Garamond" w:cs="Garamond"/>
          <w:sz w:val="28"/>
          <w:szCs w:val="28"/>
          <w:u w:val="single"/>
        </w:rPr>
        <w:tab/>
      </w:r>
      <w:r>
        <w:rPr>
          <w:rFonts w:ascii="Garamond" w:hAnsi="Garamond" w:cs="Garamond"/>
          <w:sz w:val="28"/>
          <w:szCs w:val="28"/>
          <w:u w:val="single"/>
        </w:rPr>
        <w:tab/>
        <w:t>PROJEKT</w:t>
      </w:r>
    </w:p>
    <w:p w14:paraId="3364227B" w14:textId="1790841F" w:rsidR="000146B6" w:rsidRDefault="00932ECD">
      <w:pPr>
        <w:spacing w:line="360" w:lineRule="auto"/>
        <w:ind w:left="360"/>
        <w:jc w:val="center"/>
      </w:pPr>
      <w:r>
        <w:rPr>
          <w:rFonts w:ascii="Garamond" w:hAnsi="Garamond" w:cs="Garamond"/>
          <w:sz w:val="28"/>
          <w:szCs w:val="28"/>
          <w:u w:val="single"/>
        </w:rPr>
        <w:t>UCHWAŁA NR X…/2019</w:t>
      </w:r>
    </w:p>
    <w:p w14:paraId="238BA9A5" w14:textId="77777777" w:rsidR="000146B6" w:rsidRDefault="00932ECD">
      <w:pPr>
        <w:spacing w:line="360" w:lineRule="auto"/>
        <w:ind w:left="360"/>
        <w:jc w:val="center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t>RADY GMINY CZARNA DĄBRÓWKA</w:t>
      </w:r>
    </w:p>
    <w:p w14:paraId="3FF7D411" w14:textId="77777777" w:rsidR="000146B6" w:rsidRDefault="00932ECD">
      <w:pPr>
        <w:spacing w:line="360" w:lineRule="auto"/>
        <w:jc w:val="center"/>
      </w:pPr>
      <w:r>
        <w:rPr>
          <w:rFonts w:ascii="Garamond" w:hAnsi="Garamond" w:cs="Garamond"/>
          <w:szCs w:val="24"/>
        </w:rPr>
        <w:t>z dnia ……….2019 r.</w:t>
      </w:r>
    </w:p>
    <w:p w14:paraId="218F61B3" w14:textId="77777777" w:rsidR="000146B6" w:rsidRDefault="000146B6">
      <w:pPr>
        <w:spacing w:line="360" w:lineRule="auto"/>
        <w:jc w:val="center"/>
        <w:rPr>
          <w:rFonts w:ascii="Garamond" w:hAnsi="Garamond" w:cs="Garamond"/>
          <w:szCs w:val="24"/>
        </w:rPr>
      </w:pPr>
    </w:p>
    <w:p w14:paraId="14A3DB7C" w14:textId="77777777" w:rsidR="000146B6" w:rsidRDefault="00932ECD">
      <w:pPr>
        <w:spacing w:line="360" w:lineRule="auto"/>
        <w:jc w:val="center"/>
      </w:pPr>
      <w:r>
        <w:rPr>
          <w:rFonts w:ascii="Garamond" w:hAnsi="Garamond" w:cs="Garamond"/>
          <w:szCs w:val="24"/>
        </w:rPr>
        <w:t>w sprawie określenia wysokości stawek  podatku od nieruchomości na rok 2020.</w:t>
      </w:r>
    </w:p>
    <w:p w14:paraId="6D27D426" w14:textId="77777777" w:rsidR="000146B6" w:rsidRDefault="00932ECD">
      <w:pPr>
        <w:spacing w:line="360" w:lineRule="auto"/>
        <w:jc w:val="both"/>
        <w:rPr>
          <w:rFonts w:ascii="Garamond" w:hAnsi="Garamond" w:cs="Garamond"/>
          <w:b w:val="0"/>
          <w:szCs w:val="24"/>
        </w:rPr>
      </w:pPr>
      <w:r>
        <w:rPr>
          <w:rFonts w:ascii="Garamond" w:hAnsi="Garamond" w:cs="Garamond"/>
          <w:b w:val="0"/>
          <w:szCs w:val="24"/>
        </w:rPr>
        <w:tab/>
        <w:t xml:space="preserve">      </w:t>
      </w:r>
    </w:p>
    <w:p w14:paraId="2C02A72C" w14:textId="77777777" w:rsidR="000146B6" w:rsidRDefault="00932ECD">
      <w:pPr>
        <w:pStyle w:val="Tekstpodstawowy"/>
        <w:spacing w:line="360" w:lineRule="auto"/>
        <w:ind w:firstLine="708"/>
        <w:jc w:val="both"/>
      </w:pPr>
      <w:r>
        <w:rPr>
          <w:rFonts w:ascii="Garamond" w:hAnsi="Garamond" w:cs="Garamond"/>
          <w:b w:val="0"/>
          <w:sz w:val="24"/>
          <w:szCs w:val="24"/>
        </w:rPr>
        <w:t>Na podstawie art. 18 ust. 2 pkt. 8 ustawy z dnia 8 marca 1990 r. o samorządzie gminnym ( tekst jednolity Dz. U. z 2019 r. poz. 506 z późn. zm.). oraz art. 5 ust. 1</w:t>
      </w:r>
      <w:r>
        <w:rPr>
          <w:rFonts w:ascii="Garamond" w:hAnsi="Garamond" w:cs="Garamond"/>
          <w:b w:val="0"/>
          <w:color w:val="000000"/>
          <w:sz w:val="24"/>
          <w:szCs w:val="24"/>
        </w:rPr>
        <w:t xml:space="preserve"> - 4 </w:t>
      </w:r>
      <w:r>
        <w:rPr>
          <w:rFonts w:ascii="Garamond" w:hAnsi="Garamond" w:cs="Garamond"/>
          <w:b w:val="0"/>
          <w:sz w:val="24"/>
          <w:szCs w:val="24"/>
        </w:rPr>
        <w:t xml:space="preserve"> i art. 7 ust. 3 ustawy z dnia 12 stycznia 1991 r. o podatkach i opłatach lokalnych (tekst jednolity  Dz. U. z 2019 r. poz. 1170</w:t>
      </w:r>
      <w:r>
        <w:rPr>
          <w:rFonts w:ascii="Garamond" w:hAnsi="Garamond" w:cs="Garamond"/>
          <w:b w:val="0"/>
          <w:color w:val="000000"/>
          <w:sz w:val="24"/>
          <w:szCs w:val="24"/>
        </w:rPr>
        <w:t xml:space="preserve"> z późn.zm</w:t>
      </w:r>
      <w:r>
        <w:rPr>
          <w:rFonts w:ascii="Garamond" w:hAnsi="Garamond" w:cs="Garamond"/>
          <w:b w:val="0"/>
          <w:color w:val="FF0000"/>
          <w:sz w:val="24"/>
          <w:szCs w:val="24"/>
        </w:rPr>
        <w:t>.</w:t>
      </w:r>
      <w:r>
        <w:rPr>
          <w:rFonts w:ascii="Garamond" w:hAnsi="Garamond" w:cs="Garamond"/>
          <w:b w:val="0"/>
          <w:sz w:val="24"/>
          <w:szCs w:val="24"/>
        </w:rPr>
        <w:t xml:space="preserve">), </w:t>
      </w:r>
      <w:r>
        <w:rPr>
          <w:rFonts w:ascii="Garamond" w:hAnsi="Garamond" w:cs="Garamond"/>
          <w:b w:val="0"/>
          <w:color w:val="FF0000"/>
          <w:sz w:val="24"/>
          <w:szCs w:val="24"/>
        </w:rPr>
        <w:t xml:space="preserve">  </w:t>
      </w:r>
      <w:r>
        <w:rPr>
          <w:rFonts w:ascii="Garamond" w:hAnsi="Garamond" w:cs="Garamond"/>
          <w:b w:val="0"/>
          <w:color w:val="000000"/>
          <w:sz w:val="24"/>
          <w:szCs w:val="24"/>
        </w:rPr>
        <w:t>w związku z obwieszczeniem M</w:t>
      </w:r>
      <w:r>
        <w:rPr>
          <w:rFonts w:ascii="Garamond" w:hAnsi="Garamond" w:cs="Garamond"/>
          <w:b w:val="0"/>
          <w:sz w:val="24"/>
          <w:szCs w:val="24"/>
        </w:rPr>
        <w:t>inistra Finansów  z dnia 24 lipca 2019 r. w sprawie górnych granic stawek kwotowych podatków i opłat lokalnych w 2020 r. (M. P. 2019 r., poz. 738)</w:t>
      </w:r>
      <w:r>
        <w:rPr>
          <w:rFonts w:ascii="Garamond" w:hAnsi="Garamond" w:cs="Garamond"/>
          <w:b w:val="0"/>
          <w:color w:val="000000"/>
          <w:sz w:val="24"/>
          <w:szCs w:val="24"/>
        </w:rPr>
        <w:t>,</w:t>
      </w:r>
      <w:r>
        <w:rPr>
          <w:rFonts w:ascii="Garamond" w:hAnsi="Garamond" w:cs="Garamond"/>
          <w:b w:val="0"/>
          <w:color w:val="FF0000"/>
          <w:sz w:val="24"/>
          <w:szCs w:val="24"/>
        </w:rPr>
        <w:t xml:space="preserve"> </w:t>
      </w:r>
      <w:r>
        <w:rPr>
          <w:rFonts w:ascii="Garamond" w:hAnsi="Garamond" w:cs="Garamond"/>
          <w:b w:val="0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Rada Gminy Czarna Dąbrówka uchwala co następuje:</w:t>
      </w:r>
    </w:p>
    <w:p w14:paraId="7CD41614" w14:textId="77777777" w:rsidR="000146B6" w:rsidRDefault="000146B6">
      <w:pPr>
        <w:spacing w:line="360" w:lineRule="auto"/>
        <w:jc w:val="both"/>
        <w:rPr>
          <w:rFonts w:ascii="Garamond" w:hAnsi="Garamond" w:cs="Garamond"/>
          <w:b w:val="0"/>
          <w:szCs w:val="24"/>
        </w:rPr>
      </w:pPr>
    </w:p>
    <w:p w14:paraId="6F5FE7F6" w14:textId="77777777" w:rsidR="000146B6" w:rsidRDefault="00932ECD">
      <w:pPr>
        <w:spacing w:line="360" w:lineRule="auto"/>
        <w:jc w:val="center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t>§ 1</w:t>
      </w:r>
    </w:p>
    <w:p w14:paraId="4D52BB62" w14:textId="77777777" w:rsidR="000146B6" w:rsidRDefault="00932ECD">
      <w:pPr>
        <w:pStyle w:val="Tekstpodstawowy2"/>
        <w:spacing w:line="360" w:lineRule="auto"/>
        <w:jc w:val="both"/>
        <w:rPr>
          <w:rFonts w:ascii="Garamond" w:hAnsi="Garamond" w:cs="Garamond"/>
          <w:b w:val="0"/>
          <w:szCs w:val="24"/>
          <w:u w:val="none"/>
        </w:rPr>
      </w:pPr>
      <w:r>
        <w:rPr>
          <w:rFonts w:ascii="Garamond" w:hAnsi="Garamond" w:cs="Garamond"/>
          <w:b w:val="0"/>
          <w:szCs w:val="24"/>
          <w:u w:val="none"/>
        </w:rPr>
        <w:t>Stawki  podatku od nieruchomości rocznie wynoszą:</w:t>
      </w:r>
    </w:p>
    <w:p w14:paraId="79EB718B" w14:textId="77777777" w:rsidR="000146B6" w:rsidRDefault="00932ECD">
      <w:pPr>
        <w:pStyle w:val="Tekstpodstawowy2"/>
        <w:spacing w:line="360" w:lineRule="auto"/>
        <w:jc w:val="both"/>
      </w:pPr>
      <w:r>
        <w:rPr>
          <w:rFonts w:ascii="Garamond" w:hAnsi="Garamond" w:cs="Garamond"/>
          <w:b w:val="0"/>
          <w:szCs w:val="24"/>
          <w:u w:val="none"/>
        </w:rPr>
        <w:t xml:space="preserve">1)  Od  budynków mieszkalnych – od m. kw.  </w:t>
      </w:r>
      <w:r>
        <w:rPr>
          <w:rFonts w:ascii="Garamond" w:hAnsi="Garamond" w:cs="Garamond"/>
          <w:szCs w:val="24"/>
          <w:u w:val="none"/>
        </w:rPr>
        <w:t>0,79zł.</w:t>
      </w:r>
    </w:p>
    <w:p w14:paraId="586FE49F" w14:textId="77777777" w:rsidR="000146B6" w:rsidRDefault="00932ECD">
      <w:pPr>
        <w:pStyle w:val="Tekstpodstawowy2"/>
        <w:numPr>
          <w:ilvl w:val="0"/>
          <w:numId w:val="2"/>
        </w:numPr>
        <w:spacing w:line="360" w:lineRule="auto"/>
        <w:jc w:val="both"/>
      </w:pPr>
      <w:r>
        <w:rPr>
          <w:rFonts w:ascii="Garamond" w:hAnsi="Garamond" w:cs="Garamond"/>
          <w:b w:val="0"/>
          <w:szCs w:val="24"/>
          <w:u w:val="none"/>
        </w:rPr>
        <w:t xml:space="preserve">Od budynków związanych z prowadzeniem działalności gospodarczej oraz od budynków </w:t>
      </w:r>
    </w:p>
    <w:p w14:paraId="57A27CCE" w14:textId="77777777" w:rsidR="000146B6" w:rsidRDefault="00932ECD">
      <w:pPr>
        <w:pStyle w:val="Tekstpodstawowy2"/>
        <w:spacing w:line="360" w:lineRule="auto"/>
        <w:ind w:left="360"/>
        <w:jc w:val="both"/>
      </w:pPr>
      <w:r>
        <w:rPr>
          <w:rFonts w:ascii="Garamond" w:hAnsi="Garamond" w:cs="Garamond"/>
          <w:b w:val="0"/>
          <w:szCs w:val="24"/>
          <w:u w:val="none"/>
        </w:rPr>
        <w:t xml:space="preserve">mieszkalnych lub ich części zajętych na prowadzenie działalności gospodarczej – </w:t>
      </w:r>
      <w:r>
        <w:rPr>
          <w:rFonts w:ascii="Garamond" w:hAnsi="Garamond" w:cs="Garamond"/>
          <w:szCs w:val="24"/>
          <w:u w:val="none"/>
        </w:rPr>
        <w:t>23,00 zł</w:t>
      </w:r>
      <w:r>
        <w:rPr>
          <w:rFonts w:ascii="Garamond" w:hAnsi="Garamond" w:cs="Garamond"/>
          <w:b w:val="0"/>
          <w:szCs w:val="24"/>
          <w:u w:val="none"/>
        </w:rPr>
        <w:t xml:space="preserve"> od       1  m2 powierzchni użytkowej,</w:t>
      </w:r>
    </w:p>
    <w:p w14:paraId="0F9ACAE6" w14:textId="77777777" w:rsidR="000146B6" w:rsidRDefault="00932ECD">
      <w:pPr>
        <w:pStyle w:val="Tekstpodstawowy2"/>
        <w:numPr>
          <w:ilvl w:val="0"/>
          <w:numId w:val="2"/>
        </w:numPr>
        <w:spacing w:line="360" w:lineRule="auto"/>
        <w:jc w:val="both"/>
      </w:pPr>
      <w:r>
        <w:rPr>
          <w:rFonts w:ascii="Garamond" w:hAnsi="Garamond" w:cs="Garamond"/>
          <w:b w:val="0"/>
          <w:szCs w:val="24"/>
          <w:u w:val="none"/>
        </w:rPr>
        <w:t xml:space="preserve">Od budynków zajętych na prowadzenie działalności gospodarczej w zakresie obrotu kwalifikowanym materiałem siewnym od 1 m. kw. </w:t>
      </w:r>
      <w:r>
        <w:rPr>
          <w:rFonts w:ascii="Garamond" w:hAnsi="Garamond" w:cs="Garamond"/>
          <w:szCs w:val="24"/>
          <w:u w:val="none"/>
        </w:rPr>
        <w:t>11,18 zł.</w:t>
      </w:r>
    </w:p>
    <w:p w14:paraId="406687C9" w14:textId="77777777" w:rsidR="000146B6" w:rsidRDefault="00932ECD">
      <w:pPr>
        <w:pStyle w:val="Tekstpodstawowy2"/>
        <w:spacing w:line="360" w:lineRule="auto"/>
        <w:ind w:left="120"/>
        <w:jc w:val="both"/>
        <w:rPr>
          <w:rFonts w:ascii="Garamond" w:hAnsi="Garamond" w:cs="Garamond"/>
          <w:b w:val="0"/>
          <w:szCs w:val="24"/>
          <w:u w:val="none"/>
        </w:rPr>
      </w:pPr>
      <w:r>
        <w:rPr>
          <w:rFonts w:ascii="Garamond" w:hAnsi="Garamond" w:cs="Garamond"/>
          <w:b w:val="0"/>
          <w:szCs w:val="24"/>
          <w:u w:val="none"/>
        </w:rPr>
        <w:t>4)</w:t>
      </w:r>
      <w:r>
        <w:rPr>
          <w:rFonts w:ascii="Garamond" w:hAnsi="Garamond" w:cs="Garamond"/>
          <w:b w:val="0"/>
          <w:color w:val="000000"/>
          <w:szCs w:val="24"/>
          <w:u w:val="none"/>
        </w:rPr>
        <w:t xml:space="preserve">    Od budynków  pozostałych :</w:t>
      </w:r>
    </w:p>
    <w:p w14:paraId="387406A2" w14:textId="77777777" w:rsidR="000146B6" w:rsidRDefault="00932ECD">
      <w:pPr>
        <w:pStyle w:val="Tekstpodstawowy2"/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rPr>
          <w:rFonts w:ascii="Garamond" w:hAnsi="Garamond" w:cs="Garamond"/>
          <w:b w:val="0"/>
          <w:strike/>
          <w:color w:val="000000"/>
          <w:szCs w:val="24"/>
          <w:u w:val="none"/>
        </w:rPr>
        <w:t xml:space="preserve">- </w:t>
      </w:r>
      <w:r>
        <w:rPr>
          <w:rFonts w:ascii="Garamond" w:hAnsi="Garamond" w:cs="Garamond"/>
          <w:b w:val="0"/>
          <w:color w:val="000000"/>
          <w:szCs w:val="24"/>
          <w:u w:val="none"/>
        </w:rPr>
        <w:t xml:space="preserve"> letniskowych     - 8,05 </w:t>
      </w:r>
      <w:r>
        <w:rPr>
          <w:rFonts w:ascii="Garamond" w:hAnsi="Garamond" w:cs="Garamond"/>
          <w:color w:val="000000"/>
          <w:szCs w:val="24"/>
          <w:u w:val="none"/>
        </w:rPr>
        <w:t>zł</w:t>
      </w:r>
      <w:r>
        <w:rPr>
          <w:rFonts w:ascii="Garamond" w:hAnsi="Garamond" w:cs="Garamond"/>
          <w:b w:val="0"/>
          <w:color w:val="000000"/>
          <w:szCs w:val="24"/>
          <w:u w:val="none"/>
        </w:rPr>
        <w:t xml:space="preserve"> od 1 m. kw.</w:t>
      </w:r>
    </w:p>
    <w:p w14:paraId="562F3BCF" w14:textId="77777777" w:rsidR="000146B6" w:rsidRDefault="00932ECD">
      <w:pPr>
        <w:pStyle w:val="Tekstpodstawowy2"/>
        <w:numPr>
          <w:ilvl w:val="0"/>
          <w:numId w:val="5"/>
        </w:numPr>
        <w:spacing w:line="360" w:lineRule="auto"/>
        <w:jc w:val="both"/>
      </w:pPr>
      <w:r>
        <w:rPr>
          <w:rFonts w:ascii="Garamond" w:hAnsi="Garamond" w:cs="Garamond"/>
          <w:b w:val="0"/>
          <w:color w:val="000000"/>
          <w:szCs w:val="24"/>
          <w:u w:val="none"/>
        </w:rPr>
        <w:t xml:space="preserve">pozostałych, w tym zajętych na prowadzenie odpłatnej statutowej działalności </w:t>
      </w:r>
      <w:r>
        <w:rPr>
          <w:rFonts w:ascii="Garamond" w:hAnsi="Garamond" w:cs="Garamond"/>
          <w:b w:val="0"/>
          <w:szCs w:val="24"/>
          <w:u w:val="none"/>
        </w:rPr>
        <w:t>pożytku publicznego przez organizacje pożytku publicznego  -   6,50</w:t>
      </w:r>
      <w:r>
        <w:rPr>
          <w:rFonts w:ascii="Garamond" w:hAnsi="Garamond" w:cs="Garamond"/>
          <w:szCs w:val="24"/>
          <w:u w:val="none"/>
        </w:rPr>
        <w:t xml:space="preserve"> zł</w:t>
      </w:r>
      <w:r>
        <w:rPr>
          <w:rFonts w:ascii="Garamond" w:hAnsi="Garamond" w:cs="Garamond"/>
          <w:b w:val="0"/>
          <w:szCs w:val="24"/>
          <w:u w:val="none"/>
        </w:rPr>
        <w:t>. za 1 m. kw.</w:t>
      </w:r>
    </w:p>
    <w:p w14:paraId="6D164E8F" w14:textId="77777777" w:rsidR="000146B6" w:rsidRDefault="00932ECD">
      <w:pPr>
        <w:pStyle w:val="Tekstpodstawowy2"/>
        <w:numPr>
          <w:ilvl w:val="0"/>
          <w:numId w:val="3"/>
        </w:numPr>
        <w:spacing w:line="360" w:lineRule="auto"/>
        <w:jc w:val="both"/>
      </w:pPr>
      <w:r>
        <w:rPr>
          <w:rFonts w:ascii="Garamond" w:hAnsi="Garamond" w:cs="Garamond"/>
          <w:b w:val="0"/>
          <w:szCs w:val="24"/>
          <w:u w:val="none"/>
        </w:rPr>
        <w:t xml:space="preserve">Od budynków związanych  z udzielaniem świadczeń zdrowotnych, w rozumieniu przepisów o działalności leczniczej, zajętych przez podmioty udzielające tych świadczeń -  </w:t>
      </w:r>
      <w:r>
        <w:rPr>
          <w:rFonts w:ascii="Garamond" w:hAnsi="Garamond" w:cs="Garamond"/>
          <w:szCs w:val="24"/>
          <w:u w:val="none"/>
        </w:rPr>
        <w:t xml:space="preserve">4,87 </w:t>
      </w:r>
      <w:r>
        <w:rPr>
          <w:rFonts w:ascii="Garamond" w:hAnsi="Garamond" w:cs="Garamond"/>
          <w:b w:val="0"/>
          <w:szCs w:val="24"/>
          <w:u w:val="none"/>
        </w:rPr>
        <w:t>zł. za 1 m kw.</w:t>
      </w:r>
    </w:p>
    <w:p w14:paraId="0BD0C667" w14:textId="77777777" w:rsidR="000146B6" w:rsidRDefault="00932ECD">
      <w:pPr>
        <w:pStyle w:val="Tekstpodstawowy2"/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rFonts w:ascii="Garamond" w:hAnsi="Garamond" w:cs="Garamond"/>
          <w:b w:val="0"/>
          <w:color w:val="000000"/>
          <w:szCs w:val="24"/>
          <w:u w:val="none"/>
        </w:rPr>
        <w:t>Od budowli</w:t>
      </w:r>
      <w:r>
        <w:rPr>
          <w:rFonts w:ascii="Garamond" w:hAnsi="Garamond" w:cs="Garamond"/>
          <w:b w:val="0"/>
          <w:strike/>
          <w:color w:val="000000"/>
          <w:szCs w:val="24"/>
          <w:u w:val="none"/>
        </w:rPr>
        <w:t xml:space="preserve"> </w:t>
      </w:r>
      <w:r>
        <w:rPr>
          <w:rFonts w:ascii="Garamond" w:hAnsi="Garamond" w:cs="Garamond"/>
          <w:b w:val="0"/>
          <w:color w:val="000000"/>
          <w:szCs w:val="24"/>
          <w:u w:val="none"/>
        </w:rPr>
        <w:t xml:space="preserve">  - </w:t>
      </w:r>
      <w:r>
        <w:rPr>
          <w:rFonts w:ascii="Garamond" w:hAnsi="Garamond" w:cs="Garamond"/>
          <w:color w:val="000000"/>
          <w:szCs w:val="24"/>
          <w:u w:val="none"/>
        </w:rPr>
        <w:t xml:space="preserve">2 </w:t>
      </w:r>
      <w:r>
        <w:rPr>
          <w:rFonts w:ascii="Garamond" w:hAnsi="Garamond" w:cs="Garamond"/>
          <w:b w:val="0"/>
          <w:color w:val="000000"/>
          <w:szCs w:val="24"/>
          <w:u w:val="none"/>
        </w:rPr>
        <w:t>%  od  ich wartości,</w:t>
      </w:r>
      <w:r>
        <w:rPr>
          <w:rFonts w:ascii="Garamond" w:hAnsi="Garamond" w:cs="Garamond"/>
          <w:color w:val="000000"/>
          <w:szCs w:val="24"/>
          <w:u w:val="none"/>
        </w:rPr>
        <w:t xml:space="preserve">  </w:t>
      </w:r>
    </w:p>
    <w:p w14:paraId="63581A08" w14:textId="77777777" w:rsidR="000146B6" w:rsidRDefault="00932ECD">
      <w:pPr>
        <w:pStyle w:val="Tekstpodstawowy2"/>
        <w:numPr>
          <w:ilvl w:val="0"/>
          <w:numId w:val="3"/>
        </w:numPr>
        <w:spacing w:line="360" w:lineRule="auto"/>
        <w:jc w:val="both"/>
      </w:pPr>
      <w:r>
        <w:rPr>
          <w:rFonts w:ascii="Garamond" w:hAnsi="Garamond" w:cs="Garamond"/>
          <w:b w:val="0"/>
          <w:szCs w:val="24"/>
          <w:u w:val="none"/>
        </w:rPr>
        <w:t xml:space="preserve">Od gruntów związanych z prowadzeniem działalności gospodarczej, bez względu na sposób zakwalifikowania w ewidencji gruntów i budynków - od 1 m. kw. </w:t>
      </w:r>
      <w:r>
        <w:rPr>
          <w:rFonts w:ascii="Garamond" w:hAnsi="Garamond" w:cs="Garamond"/>
          <w:szCs w:val="24"/>
          <w:u w:val="none"/>
        </w:rPr>
        <w:t>0,93</w:t>
      </w:r>
      <w:r>
        <w:rPr>
          <w:rFonts w:ascii="Garamond" w:hAnsi="Garamond" w:cs="Garamond"/>
          <w:b w:val="0"/>
          <w:szCs w:val="24"/>
          <w:u w:val="none"/>
        </w:rPr>
        <w:t xml:space="preserve"> zł.</w:t>
      </w:r>
    </w:p>
    <w:p w14:paraId="45EBA316" w14:textId="77777777" w:rsidR="000146B6" w:rsidRDefault="00932ECD">
      <w:pPr>
        <w:pStyle w:val="Tekstpodstawowy2"/>
        <w:numPr>
          <w:ilvl w:val="0"/>
          <w:numId w:val="3"/>
        </w:numPr>
        <w:spacing w:line="360" w:lineRule="auto"/>
        <w:jc w:val="both"/>
      </w:pPr>
      <w:r>
        <w:rPr>
          <w:rFonts w:ascii="Garamond" w:hAnsi="Garamond" w:cs="Garamond"/>
          <w:b w:val="0"/>
          <w:szCs w:val="24"/>
          <w:u w:val="none"/>
        </w:rPr>
        <w:t xml:space="preserve">Od gruntów pod wodami powierzchniowymi stojącymi lub wodami powierzchniowymi płynącymi jezior i zbiorników sztucznych  - od 1 ha powierzchni </w:t>
      </w:r>
      <w:r>
        <w:rPr>
          <w:rFonts w:ascii="Garamond" w:hAnsi="Garamond" w:cs="Garamond"/>
          <w:szCs w:val="24"/>
          <w:u w:val="none"/>
        </w:rPr>
        <w:t xml:space="preserve">– 4,80 </w:t>
      </w:r>
      <w:r>
        <w:rPr>
          <w:rFonts w:ascii="Garamond" w:hAnsi="Garamond" w:cs="Garamond"/>
          <w:b w:val="0"/>
          <w:szCs w:val="24"/>
          <w:u w:val="none"/>
        </w:rPr>
        <w:t xml:space="preserve">zł . </w:t>
      </w:r>
    </w:p>
    <w:p w14:paraId="7BDC5855" w14:textId="77777777" w:rsidR="000146B6" w:rsidRDefault="000146B6">
      <w:pPr>
        <w:pStyle w:val="Tekstpodstawowy2"/>
        <w:spacing w:line="360" w:lineRule="auto"/>
        <w:jc w:val="both"/>
        <w:rPr>
          <w:rFonts w:ascii="Garamond" w:hAnsi="Garamond" w:cs="Garamond"/>
          <w:b w:val="0"/>
          <w:szCs w:val="24"/>
          <w:u w:val="none"/>
        </w:rPr>
      </w:pPr>
    </w:p>
    <w:p w14:paraId="4F35B0CF" w14:textId="77777777" w:rsidR="000146B6" w:rsidRDefault="00932ECD">
      <w:pPr>
        <w:pStyle w:val="Tekstpodstawowy2"/>
        <w:numPr>
          <w:ilvl w:val="0"/>
          <w:numId w:val="3"/>
        </w:numPr>
        <w:spacing w:line="360" w:lineRule="auto"/>
        <w:jc w:val="both"/>
      </w:pPr>
      <w:r>
        <w:rPr>
          <w:rFonts w:ascii="Garamond" w:hAnsi="Garamond" w:cs="Garamond"/>
          <w:b w:val="0"/>
          <w:szCs w:val="24"/>
          <w:u w:val="none"/>
        </w:rPr>
        <w:lastRenderedPageBreak/>
        <w:t xml:space="preserve">Od gruntów pozostałych, w tym zajętych na prowadzenie odpłatnej statutowej działalności pożytku publicznego przez organizacje pożytku publicznego  - </w:t>
      </w:r>
      <w:r>
        <w:rPr>
          <w:rFonts w:ascii="Garamond" w:hAnsi="Garamond" w:cs="Garamond"/>
          <w:szCs w:val="24"/>
          <w:u w:val="none"/>
        </w:rPr>
        <w:t>0,44</w:t>
      </w:r>
      <w:r>
        <w:rPr>
          <w:rFonts w:ascii="Garamond" w:hAnsi="Garamond" w:cs="Garamond"/>
          <w:b w:val="0"/>
          <w:szCs w:val="24"/>
          <w:u w:val="none"/>
        </w:rPr>
        <w:t xml:space="preserve"> za 1 m kw.</w:t>
      </w:r>
    </w:p>
    <w:p w14:paraId="59CCDFD2" w14:textId="77777777" w:rsidR="000146B6" w:rsidRDefault="00932ECD">
      <w:pPr>
        <w:pStyle w:val="Tekstpodstawowy2"/>
        <w:spacing w:line="360" w:lineRule="auto"/>
        <w:jc w:val="both"/>
      </w:pPr>
      <w:r>
        <w:rPr>
          <w:rFonts w:ascii="Garamond" w:eastAsia="Garamond" w:hAnsi="Garamond" w:cs="Garamond"/>
          <w:b w:val="0"/>
          <w:szCs w:val="24"/>
          <w:u w:val="none"/>
        </w:rPr>
        <w:t xml:space="preserve">          </w:t>
      </w:r>
      <w:r>
        <w:rPr>
          <w:rFonts w:ascii="Garamond" w:hAnsi="Garamond" w:cs="Garamond"/>
          <w:b w:val="0"/>
          <w:szCs w:val="24"/>
          <w:u w:val="none"/>
        </w:rPr>
        <w:t xml:space="preserve">- od gruntów letniskowych – </w:t>
      </w:r>
      <w:r>
        <w:rPr>
          <w:rFonts w:ascii="Garamond" w:hAnsi="Garamond" w:cs="Garamond"/>
          <w:szCs w:val="24"/>
          <w:u w:val="none"/>
        </w:rPr>
        <w:t xml:space="preserve">0,50 </w:t>
      </w:r>
      <w:r>
        <w:rPr>
          <w:rFonts w:ascii="Garamond" w:hAnsi="Garamond" w:cs="Garamond"/>
          <w:b w:val="0"/>
          <w:szCs w:val="24"/>
          <w:u w:val="none"/>
        </w:rPr>
        <w:t>zł. za 1 m. kw.</w:t>
      </w:r>
    </w:p>
    <w:p w14:paraId="23B36756" w14:textId="77777777" w:rsidR="000146B6" w:rsidRDefault="00932ECD">
      <w:pPr>
        <w:pStyle w:val="Tekstpodstawowy2"/>
        <w:spacing w:line="360" w:lineRule="auto"/>
        <w:jc w:val="both"/>
      </w:pPr>
      <w:r>
        <w:rPr>
          <w:rFonts w:ascii="Garamond" w:hAnsi="Garamond" w:cs="Garamond"/>
          <w:b w:val="0"/>
          <w:szCs w:val="24"/>
          <w:u w:val="none"/>
        </w:rPr>
        <w:t>10)   Od gruntów niezabudowanych objętych obszarem rewitalizacji, o których mowa w ustawie        z dnia 9 października 2015r. o rewitalizacji  (Dz. U. z 2017r. poz. 1023), i</w:t>
      </w:r>
      <w:r>
        <w:rPr>
          <w:rFonts w:ascii="Garamond" w:hAnsi="Garamond" w:cs="Garamond"/>
          <w:sz w:val="28"/>
          <w:szCs w:val="28"/>
          <w:u w:val="none"/>
        </w:rPr>
        <w:t xml:space="preserve"> </w:t>
      </w:r>
      <w:r>
        <w:rPr>
          <w:rFonts w:ascii="Garamond" w:hAnsi="Garamond" w:cs="Garamond"/>
          <w:b w:val="0"/>
          <w:szCs w:val="24"/>
          <w:u w:val="none"/>
        </w:rPr>
        <w:t xml:space="preserve">położonych na terenach, dla których  miejscowy plan zagospodarowania przestrzennego przewiduje przeznaczenie  pod zabudowę mieszkaniową, usługową albo zabudowę o przeznaczeniu mieszanym obejmującym wyłącznie te rodzaje zabudowy, jeżeli od dnia wejścia w życie tego planu w odniesieniu do tych gruntów upłynął okres 4 lat, a w tym czasie  nie zakończono budowy zgodnie z przepisami prawa budowlanego – </w:t>
      </w:r>
      <w:r>
        <w:rPr>
          <w:rFonts w:ascii="Garamond" w:hAnsi="Garamond" w:cs="Garamond"/>
          <w:szCs w:val="24"/>
          <w:u w:val="none"/>
        </w:rPr>
        <w:t>3,15 zł.</w:t>
      </w:r>
      <w:r>
        <w:rPr>
          <w:rFonts w:ascii="Garamond" w:hAnsi="Garamond" w:cs="Garamond"/>
          <w:b w:val="0"/>
          <w:szCs w:val="24"/>
          <w:u w:val="none"/>
        </w:rPr>
        <w:t xml:space="preserve"> od 1 m kw. powierzchni</w:t>
      </w:r>
    </w:p>
    <w:p w14:paraId="3490253C" w14:textId="77777777" w:rsidR="000146B6" w:rsidRDefault="00932ECD">
      <w:pPr>
        <w:pStyle w:val="Tekstpodstawowy2"/>
        <w:spacing w:line="360" w:lineRule="auto"/>
        <w:ind w:left="120"/>
        <w:jc w:val="center"/>
        <w:rPr>
          <w:rFonts w:ascii="Garamond" w:hAnsi="Garamond" w:cs="Garamond"/>
          <w:szCs w:val="24"/>
          <w:u w:val="none"/>
        </w:rPr>
      </w:pPr>
      <w:r>
        <w:rPr>
          <w:rFonts w:ascii="Garamond" w:hAnsi="Garamond" w:cs="Garamond"/>
          <w:szCs w:val="24"/>
          <w:u w:val="none"/>
        </w:rPr>
        <w:t>§ 2</w:t>
      </w:r>
    </w:p>
    <w:p w14:paraId="18F14438" w14:textId="77777777" w:rsidR="000146B6" w:rsidRDefault="000146B6">
      <w:pPr>
        <w:pStyle w:val="Tekstpodstawowy2"/>
        <w:spacing w:line="360" w:lineRule="auto"/>
        <w:ind w:left="120"/>
        <w:jc w:val="both"/>
        <w:rPr>
          <w:rFonts w:ascii="Garamond" w:hAnsi="Garamond" w:cs="Garamond"/>
          <w:b w:val="0"/>
          <w:szCs w:val="24"/>
          <w:u w:val="none"/>
        </w:rPr>
      </w:pPr>
    </w:p>
    <w:p w14:paraId="7AD2CE83" w14:textId="77777777" w:rsidR="000146B6" w:rsidRDefault="00932ECD">
      <w:pPr>
        <w:pStyle w:val="Tekstpodstawowy2"/>
        <w:spacing w:line="360" w:lineRule="auto"/>
        <w:jc w:val="both"/>
      </w:pPr>
      <w:r>
        <w:rPr>
          <w:rFonts w:ascii="Garamond" w:hAnsi="Garamond" w:cs="Garamond"/>
          <w:b w:val="0"/>
          <w:szCs w:val="24"/>
          <w:u w:val="none"/>
        </w:rPr>
        <w:t>Zwalnia się z podatku od nieruchomości:</w:t>
      </w:r>
    </w:p>
    <w:p w14:paraId="0449844F" w14:textId="77777777" w:rsidR="000146B6" w:rsidRDefault="00932ECD">
      <w:pPr>
        <w:pStyle w:val="Tekstpodstawowy2"/>
        <w:numPr>
          <w:ilvl w:val="0"/>
          <w:numId w:val="4"/>
        </w:numPr>
        <w:spacing w:line="360" w:lineRule="auto"/>
        <w:jc w:val="both"/>
      </w:pPr>
      <w:r>
        <w:rPr>
          <w:rFonts w:ascii="Garamond" w:hAnsi="Garamond" w:cs="Garamond"/>
          <w:b w:val="0"/>
          <w:szCs w:val="24"/>
          <w:u w:val="none"/>
        </w:rPr>
        <w:t>Budynki, budowle i grunty wykorzystywane</w:t>
      </w:r>
      <w:r>
        <w:rPr>
          <w:rFonts w:ascii="Garamond" w:hAnsi="Garamond" w:cs="Garamond"/>
          <w:b w:val="0"/>
          <w:sz w:val="28"/>
          <w:szCs w:val="28"/>
          <w:u w:val="none"/>
        </w:rPr>
        <w:t xml:space="preserve"> </w:t>
      </w:r>
      <w:r>
        <w:rPr>
          <w:rFonts w:ascii="Garamond" w:hAnsi="Garamond" w:cs="Garamond"/>
          <w:b w:val="0"/>
          <w:szCs w:val="24"/>
          <w:u w:val="none"/>
        </w:rPr>
        <w:t xml:space="preserve"> na działalność ratowniczo – gaśniczą .</w:t>
      </w:r>
    </w:p>
    <w:p w14:paraId="136582F9" w14:textId="77777777" w:rsidR="000146B6" w:rsidRDefault="00932ECD">
      <w:pPr>
        <w:pStyle w:val="Tekstpodstawowy2"/>
        <w:numPr>
          <w:ilvl w:val="0"/>
          <w:numId w:val="4"/>
        </w:numPr>
        <w:spacing w:line="360" w:lineRule="auto"/>
        <w:jc w:val="both"/>
      </w:pPr>
      <w:r>
        <w:rPr>
          <w:rFonts w:ascii="Garamond" w:hAnsi="Garamond" w:cs="Garamond"/>
          <w:b w:val="0"/>
          <w:szCs w:val="24"/>
          <w:u w:val="none"/>
        </w:rPr>
        <w:t>Budynki i grunty wykorzystywane na działalność kultury z wyjątkiem pomieszczeń zajętych na prowadzenie działalności gospodarczej  innej niż rolnicza lub leśna.</w:t>
      </w:r>
    </w:p>
    <w:p w14:paraId="385E4DBE" w14:textId="77777777" w:rsidR="000146B6" w:rsidRDefault="00932ECD">
      <w:pPr>
        <w:pStyle w:val="Tekstpodstawowy2"/>
        <w:numPr>
          <w:ilvl w:val="0"/>
          <w:numId w:val="4"/>
        </w:numPr>
        <w:spacing w:line="360" w:lineRule="auto"/>
        <w:jc w:val="both"/>
      </w:pPr>
      <w:r>
        <w:rPr>
          <w:rFonts w:ascii="Garamond" w:hAnsi="Garamond" w:cs="Garamond"/>
          <w:b w:val="0"/>
          <w:szCs w:val="24"/>
          <w:u w:val="none"/>
        </w:rPr>
        <w:t>Budynki i grunty zajęte pod tereny i obiekty sportowe z wyjątkiem pomieszczeń zajętych na prowadzenie działalności gospodarczej innej niż rolnicza lub leśna.</w:t>
      </w:r>
    </w:p>
    <w:p w14:paraId="14D95036" w14:textId="77777777" w:rsidR="000146B6" w:rsidRDefault="00932ECD">
      <w:pPr>
        <w:pStyle w:val="Tekstpodstawowy2"/>
        <w:numPr>
          <w:ilvl w:val="0"/>
          <w:numId w:val="4"/>
        </w:numPr>
        <w:spacing w:line="360" w:lineRule="auto"/>
        <w:jc w:val="both"/>
        <w:rPr>
          <w:rFonts w:ascii="Garamond" w:hAnsi="Garamond" w:cs="Garamond"/>
          <w:b w:val="0"/>
          <w:szCs w:val="24"/>
          <w:u w:val="none"/>
        </w:rPr>
      </w:pPr>
      <w:r>
        <w:rPr>
          <w:rFonts w:ascii="Garamond" w:hAnsi="Garamond" w:cs="Garamond"/>
          <w:b w:val="0"/>
          <w:szCs w:val="24"/>
          <w:u w:val="none"/>
        </w:rPr>
        <w:t>Grunty i budowle służące do odprowadzania i oczyszczania ścieków oraz składowania odpadów, a także budynki  lub ich części bezpośrednio związane z procesem poboru i uzdatniania wody zajęte na potrzeby komunalne.</w:t>
      </w:r>
    </w:p>
    <w:p w14:paraId="6FE6E774" w14:textId="77777777" w:rsidR="000146B6" w:rsidRDefault="00932ECD">
      <w:pPr>
        <w:pStyle w:val="Tekstpodstawowy2"/>
        <w:spacing w:line="360" w:lineRule="auto"/>
        <w:jc w:val="center"/>
        <w:rPr>
          <w:rFonts w:ascii="Garamond" w:hAnsi="Garamond" w:cs="Garamond"/>
          <w:szCs w:val="24"/>
          <w:u w:val="none"/>
        </w:rPr>
      </w:pPr>
      <w:r>
        <w:rPr>
          <w:rFonts w:ascii="Garamond" w:hAnsi="Garamond" w:cs="Garamond"/>
          <w:szCs w:val="24"/>
          <w:u w:val="none"/>
        </w:rPr>
        <w:t>§ 3</w:t>
      </w:r>
    </w:p>
    <w:p w14:paraId="084A440E" w14:textId="77777777" w:rsidR="000146B6" w:rsidRDefault="00932ECD">
      <w:pPr>
        <w:pStyle w:val="Tekstpodstawowy2"/>
        <w:spacing w:line="360" w:lineRule="auto"/>
        <w:jc w:val="both"/>
        <w:rPr>
          <w:rFonts w:ascii="Garamond" w:hAnsi="Garamond" w:cs="Garamond"/>
          <w:b w:val="0"/>
          <w:szCs w:val="24"/>
          <w:u w:val="none"/>
        </w:rPr>
      </w:pPr>
      <w:r>
        <w:rPr>
          <w:rFonts w:ascii="Garamond" w:hAnsi="Garamond" w:cs="Garamond"/>
          <w:b w:val="0"/>
          <w:szCs w:val="24"/>
          <w:u w:val="none"/>
        </w:rPr>
        <w:t xml:space="preserve">Wykonanie uchwały powierza się Wójtowi Gminy.                                                     </w:t>
      </w:r>
    </w:p>
    <w:p w14:paraId="24218AC1" w14:textId="77777777" w:rsidR="000146B6" w:rsidRDefault="00932ECD">
      <w:pPr>
        <w:pStyle w:val="Tekstpodstawowy2"/>
        <w:spacing w:line="360" w:lineRule="auto"/>
        <w:ind w:left="142"/>
        <w:jc w:val="center"/>
        <w:rPr>
          <w:rFonts w:ascii="Garamond" w:hAnsi="Garamond" w:cs="Garamond"/>
          <w:szCs w:val="24"/>
          <w:u w:val="none"/>
        </w:rPr>
      </w:pPr>
      <w:r>
        <w:rPr>
          <w:rFonts w:ascii="Garamond" w:hAnsi="Garamond" w:cs="Garamond"/>
          <w:szCs w:val="24"/>
          <w:u w:val="none"/>
        </w:rPr>
        <w:t>§ 4</w:t>
      </w:r>
    </w:p>
    <w:p w14:paraId="35D4D466" w14:textId="77777777" w:rsidR="000146B6" w:rsidRDefault="00932ECD">
      <w:pPr>
        <w:spacing w:line="360" w:lineRule="auto"/>
        <w:jc w:val="both"/>
        <w:rPr>
          <w:color w:val="FF0000"/>
        </w:rPr>
      </w:pPr>
      <w:r>
        <w:rPr>
          <w:rFonts w:ascii="Garamond" w:hAnsi="Garamond" w:cs="Garamond"/>
          <w:b w:val="0"/>
          <w:color w:val="000000"/>
          <w:szCs w:val="24"/>
        </w:rPr>
        <w:t xml:space="preserve">Z chwilą wejścia w życie niniejszej uchwały, </w:t>
      </w:r>
      <w:r>
        <w:rPr>
          <w:rFonts w:ascii="Garamond" w:hAnsi="Garamond" w:cs="Garamond"/>
          <w:b w:val="0"/>
          <w:szCs w:val="24"/>
        </w:rPr>
        <w:t>traci moc uchwała Rady G</w:t>
      </w:r>
      <w:bookmarkStart w:id="1" w:name="__DdeLink__228_2122110868"/>
      <w:r>
        <w:rPr>
          <w:rFonts w:ascii="Garamond" w:hAnsi="Garamond" w:cs="Garamond"/>
          <w:b w:val="0"/>
          <w:szCs w:val="24"/>
        </w:rPr>
        <w:t xml:space="preserve">miny w Czarnej Dąbrówce Nr III/43/2018 z dnia 20 grudnia 2018 r. w sprawie </w:t>
      </w:r>
      <w:bookmarkEnd w:id="1"/>
      <w:r>
        <w:rPr>
          <w:rFonts w:ascii="Garamond" w:hAnsi="Garamond" w:cs="Garamond"/>
          <w:b w:val="0"/>
          <w:szCs w:val="24"/>
        </w:rPr>
        <w:t>zmiany uchwały Nr II/12/2018 Rady Gminy w Czarnej Dąbrówce z dnia  3 grudnia 2018 r. w sprawie określenia stawek podatku od nieruchomości na rok 2019</w:t>
      </w:r>
      <w:r>
        <w:rPr>
          <w:rFonts w:ascii="Garamond" w:hAnsi="Garamond" w:cs="Garamond"/>
          <w:b w:val="0"/>
          <w:color w:val="FF0000"/>
          <w:szCs w:val="24"/>
        </w:rPr>
        <w:t>.</w:t>
      </w:r>
    </w:p>
    <w:p w14:paraId="40E50F11" w14:textId="77777777" w:rsidR="000146B6" w:rsidRDefault="000146B6">
      <w:pPr>
        <w:spacing w:line="360" w:lineRule="auto"/>
        <w:jc w:val="both"/>
        <w:rPr>
          <w:rFonts w:ascii="Garamond" w:hAnsi="Garamond" w:cs="Garamond"/>
          <w:b w:val="0"/>
          <w:szCs w:val="24"/>
        </w:rPr>
      </w:pPr>
    </w:p>
    <w:p w14:paraId="2E7FD9FE" w14:textId="77777777" w:rsidR="000146B6" w:rsidRDefault="00932ECD">
      <w:pPr>
        <w:pStyle w:val="Tekstpodstawowy2"/>
        <w:spacing w:line="360" w:lineRule="auto"/>
        <w:jc w:val="center"/>
        <w:rPr>
          <w:rFonts w:ascii="Garamond" w:hAnsi="Garamond" w:cs="Garamond"/>
          <w:szCs w:val="24"/>
          <w:u w:val="none"/>
        </w:rPr>
      </w:pPr>
      <w:r>
        <w:rPr>
          <w:rFonts w:ascii="Garamond" w:hAnsi="Garamond" w:cs="Garamond"/>
          <w:szCs w:val="24"/>
          <w:u w:val="none"/>
        </w:rPr>
        <w:t>§ 5</w:t>
      </w:r>
    </w:p>
    <w:p w14:paraId="79DA9E71" w14:textId="463F30D0" w:rsidR="000146B6" w:rsidRDefault="00932ECD">
      <w:pPr>
        <w:spacing w:line="360" w:lineRule="auto"/>
        <w:jc w:val="both"/>
      </w:pPr>
      <w:r>
        <w:rPr>
          <w:rFonts w:ascii="Garamond" w:hAnsi="Garamond" w:cs="Garamond"/>
          <w:b w:val="0"/>
          <w:szCs w:val="24"/>
        </w:rPr>
        <w:t>Uchwała</w:t>
      </w:r>
      <w:r>
        <w:rPr>
          <w:rFonts w:ascii="Garamond" w:hAnsi="Garamond" w:cs="Garamond"/>
          <w:b w:val="0"/>
          <w:color w:val="000000"/>
          <w:szCs w:val="24"/>
        </w:rPr>
        <w:t xml:space="preserve"> podlega ogłoszeniu</w:t>
      </w:r>
      <w:r>
        <w:rPr>
          <w:rFonts w:ascii="Garamond" w:hAnsi="Garamond" w:cs="Garamond"/>
          <w:b w:val="0"/>
          <w:szCs w:val="24"/>
        </w:rPr>
        <w:t xml:space="preserve"> w Dzienniku Urzędowym Województwa Pomorskiego                                   </w:t>
      </w:r>
      <w:r>
        <w:rPr>
          <w:rFonts w:ascii="Garamond" w:hAnsi="Garamond" w:cs="Garamond"/>
          <w:b w:val="0"/>
          <w:strike/>
          <w:szCs w:val="24"/>
        </w:rPr>
        <w:t xml:space="preserve"> </w:t>
      </w:r>
      <w:r>
        <w:rPr>
          <w:rFonts w:ascii="Garamond" w:hAnsi="Garamond" w:cs="Garamond"/>
          <w:b w:val="0"/>
          <w:color w:val="FF0000"/>
          <w:szCs w:val="24"/>
        </w:rPr>
        <w:t xml:space="preserve"> </w:t>
      </w:r>
      <w:r>
        <w:rPr>
          <w:rFonts w:ascii="Garamond" w:hAnsi="Garamond" w:cs="Garamond"/>
          <w:b w:val="0"/>
          <w:color w:val="000000"/>
          <w:szCs w:val="24"/>
        </w:rPr>
        <w:t>i wchodzi w życie z dniem 1 stycznia 2020 r.</w:t>
      </w:r>
    </w:p>
    <w:sectPr w:rsidR="000146B6">
      <w:pgSz w:w="11906" w:h="16838"/>
      <w:pgMar w:top="993" w:right="1418" w:bottom="1418" w:left="1134" w:header="720" w:footer="72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490C"/>
    <w:multiLevelType w:val="multilevel"/>
    <w:tmpl w:val="0C6CF14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Garamond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986959"/>
    <w:multiLevelType w:val="multilevel"/>
    <w:tmpl w:val="B5F2BB0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4C73FEC"/>
    <w:multiLevelType w:val="multilevel"/>
    <w:tmpl w:val="F2881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E87261D"/>
    <w:multiLevelType w:val="multilevel"/>
    <w:tmpl w:val="D3367D52"/>
    <w:lvl w:ilvl="0">
      <w:start w:val="5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Garamond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DF474CD"/>
    <w:multiLevelType w:val="multilevel"/>
    <w:tmpl w:val="39D285B6"/>
    <w:lvl w:ilvl="0">
      <w:start w:val="1"/>
      <w:numFmt w:val="lowerLetter"/>
      <w:lvlText w:val="%1)"/>
      <w:lvlJc w:val="left"/>
      <w:pPr>
        <w:ind w:left="120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6B6"/>
    <w:rsid w:val="000146B6"/>
    <w:rsid w:val="00144F66"/>
    <w:rsid w:val="0093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0745"/>
  <w15:docId w15:val="{5C4540AD-37A5-4A53-8450-ADCE1708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styleId="Nagwek1">
    <w:name w:val="heading 1"/>
    <w:basedOn w:val="Normalny"/>
    <w:next w:val="Normalny"/>
    <w:qFormat/>
    <w:pPr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eastAsia="Calibri" w:hAnsi="Calibri" w:cs="Calibri"/>
      <w:bCs/>
      <w:caps/>
      <w:color w:val="FFFFFF"/>
      <w:spacing w:val="15"/>
      <w:sz w:val="20"/>
    </w:rPr>
  </w:style>
  <w:style w:type="paragraph" w:styleId="Nagwek2">
    <w:name w:val="heading 2"/>
    <w:basedOn w:val="Normalny"/>
    <w:next w:val="Normalny"/>
    <w:qFormat/>
    <w:pPr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eastAsia="Calibri" w:hAnsi="Calibri" w:cs="Calibri"/>
      <w:b w:val="0"/>
      <w:caps/>
      <w:spacing w:val="15"/>
      <w:sz w:val="20"/>
    </w:rPr>
  </w:style>
  <w:style w:type="paragraph" w:styleId="Nagwek3">
    <w:name w:val="heading 3"/>
    <w:basedOn w:val="Normalny"/>
    <w:next w:val="Normalny"/>
    <w:qFormat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ascii="Calibri" w:eastAsia="Calibri" w:hAnsi="Calibri" w:cs="Calibri"/>
      <w:b w:val="0"/>
      <w:caps/>
      <w:color w:val="243F60"/>
      <w:spacing w:val="15"/>
      <w:sz w:val="20"/>
    </w:rPr>
  </w:style>
  <w:style w:type="paragraph" w:styleId="Nagwek4">
    <w:name w:val="heading 4"/>
    <w:basedOn w:val="Normalny"/>
    <w:next w:val="Normalny"/>
    <w:qFormat/>
    <w:pPr>
      <w:numPr>
        <w:ilvl w:val="3"/>
        <w:numId w:val="1"/>
      </w:numPr>
      <w:pBdr>
        <w:top w:val="dotted" w:sz="6" w:space="2" w:color="4F81BD"/>
        <w:left w:val="dotted" w:sz="6" w:space="2" w:color="4F81BD"/>
      </w:pBdr>
      <w:spacing w:before="300" w:line="276" w:lineRule="auto"/>
      <w:outlineLvl w:val="3"/>
    </w:pPr>
    <w:rPr>
      <w:rFonts w:ascii="Calibri" w:eastAsia="Calibri" w:hAnsi="Calibri" w:cs="Calibri"/>
      <w:b w:val="0"/>
      <w:caps/>
      <w:color w:val="365F91"/>
      <w:spacing w:val="10"/>
      <w:sz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pBdr>
        <w:bottom w:val="single" w:sz="6" w:space="1" w:color="4F81BD"/>
      </w:pBdr>
      <w:spacing w:before="300" w:line="276" w:lineRule="auto"/>
      <w:outlineLvl w:val="4"/>
    </w:pPr>
    <w:rPr>
      <w:rFonts w:ascii="Calibri" w:eastAsia="Calibri" w:hAnsi="Calibri" w:cs="Calibri"/>
      <w:b w:val="0"/>
      <w:caps/>
      <w:color w:val="365F91"/>
      <w:spacing w:val="10"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pBdr>
        <w:bottom w:val="dotted" w:sz="6" w:space="1" w:color="4F81BD"/>
      </w:pBdr>
      <w:spacing w:before="300" w:line="276" w:lineRule="auto"/>
      <w:outlineLvl w:val="5"/>
    </w:pPr>
    <w:rPr>
      <w:rFonts w:ascii="Calibri" w:eastAsia="Calibri" w:hAnsi="Calibri" w:cs="Calibri"/>
      <w:b w:val="0"/>
      <w:caps/>
      <w:color w:val="365F91"/>
      <w:spacing w:val="10"/>
      <w:sz w:val="20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300" w:line="276" w:lineRule="auto"/>
      <w:outlineLvl w:val="6"/>
    </w:pPr>
    <w:rPr>
      <w:rFonts w:ascii="Calibri" w:eastAsia="Calibri" w:hAnsi="Calibri" w:cs="Calibri"/>
      <w:b w:val="0"/>
      <w:caps/>
      <w:color w:val="365F91"/>
      <w:spacing w:val="10"/>
      <w:sz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300" w:line="276" w:lineRule="auto"/>
      <w:outlineLvl w:val="7"/>
    </w:pPr>
    <w:rPr>
      <w:rFonts w:ascii="Calibri" w:eastAsia="Calibri" w:hAnsi="Calibri" w:cs="Calibri"/>
      <w:b w:val="0"/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300" w:line="276" w:lineRule="auto"/>
      <w:outlineLvl w:val="8"/>
    </w:pPr>
    <w:rPr>
      <w:rFonts w:ascii="Calibri" w:eastAsia="Calibri" w:hAnsi="Calibri" w:cs="Calibri"/>
      <w:b w:val="0"/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Garamond" w:hAnsi="Garamond" w:cs="Garamond"/>
      <w:b w:val="0"/>
      <w:szCs w:val="24"/>
    </w:rPr>
  </w:style>
  <w:style w:type="character" w:customStyle="1" w:styleId="WW8Num1z1">
    <w:name w:val="WW8Num1z1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Garamond" w:hAnsi="Garamond" w:cs="Garamond"/>
      <w:b w:val="0"/>
      <w:szCs w:val="24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  <w:u w:val="single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Garamond" w:eastAsia="Times New Roman" w:hAnsi="Garamond" w:cs="Times New Roman"/>
      <w:b w:val="0"/>
      <w:szCs w:val="24"/>
    </w:rPr>
  </w:style>
  <w:style w:type="character" w:customStyle="1" w:styleId="Nagwek1Znak">
    <w:name w:val="Nagłówek 1 Znak"/>
    <w:qFormat/>
    <w:rPr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qFormat/>
    <w:rPr>
      <w:caps/>
      <w:spacing w:val="15"/>
      <w:shd w:val="clear" w:color="auto" w:fill="DBE5F1"/>
    </w:rPr>
  </w:style>
  <w:style w:type="character" w:customStyle="1" w:styleId="Nagwek3Znak">
    <w:name w:val="Nagłówek 3 Znak"/>
    <w:qFormat/>
    <w:rPr>
      <w:caps/>
      <w:color w:val="243F60"/>
      <w:spacing w:val="15"/>
    </w:rPr>
  </w:style>
  <w:style w:type="character" w:customStyle="1" w:styleId="Nagwek4Znak">
    <w:name w:val="Nagłówek 4 Znak"/>
    <w:qFormat/>
    <w:rPr>
      <w:caps/>
      <w:color w:val="365F91"/>
      <w:spacing w:val="10"/>
    </w:rPr>
  </w:style>
  <w:style w:type="character" w:customStyle="1" w:styleId="Nagwek5Znak">
    <w:name w:val="Nagłówek 5 Znak"/>
    <w:qFormat/>
    <w:rPr>
      <w:caps/>
      <w:color w:val="365F91"/>
      <w:spacing w:val="10"/>
    </w:rPr>
  </w:style>
  <w:style w:type="character" w:customStyle="1" w:styleId="Nagwek6Znak">
    <w:name w:val="Nagłówek 6 Znak"/>
    <w:qFormat/>
    <w:rPr>
      <w:caps/>
      <w:color w:val="365F91"/>
      <w:spacing w:val="10"/>
    </w:rPr>
  </w:style>
  <w:style w:type="character" w:customStyle="1" w:styleId="Nagwek7Znak">
    <w:name w:val="Nagłówek 7 Znak"/>
    <w:qFormat/>
    <w:rPr>
      <w:caps/>
      <w:color w:val="365F91"/>
      <w:spacing w:val="10"/>
    </w:rPr>
  </w:style>
  <w:style w:type="character" w:customStyle="1" w:styleId="Nagwek8Znak">
    <w:name w:val="Nagłówek 8 Znak"/>
    <w:qFormat/>
    <w:rPr>
      <w:caps/>
      <w:spacing w:val="10"/>
      <w:sz w:val="18"/>
      <w:szCs w:val="18"/>
    </w:rPr>
  </w:style>
  <w:style w:type="character" w:customStyle="1" w:styleId="Nagwek9Znak">
    <w:name w:val="Nagłówek 9 Znak"/>
    <w:qFormat/>
    <w:rPr>
      <w:i/>
      <w:caps/>
      <w:spacing w:val="10"/>
      <w:sz w:val="18"/>
      <w:szCs w:val="18"/>
    </w:rPr>
  </w:style>
  <w:style w:type="character" w:customStyle="1" w:styleId="TytuZnak">
    <w:name w:val="Tytuł Znak"/>
    <w:qFormat/>
    <w:rPr>
      <w:caps/>
      <w:color w:val="4F81BD"/>
      <w:spacing w:val="10"/>
      <w:kern w:val="2"/>
      <w:sz w:val="52"/>
      <w:szCs w:val="52"/>
    </w:rPr>
  </w:style>
  <w:style w:type="character" w:customStyle="1" w:styleId="PodtytuZnak">
    <w:name w:val="Podtytuł Znak"/>
    <w:qFormat/>
    <w:rPr>
      <w:caps/>
      <w:color w:val="595959"/>
      <w:spacing w:val="10"/>
      <w:sz w:val="24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yrnienie">
    <w:name w:val="Wyróżnienie"/>
    <w:qFormat/>
    <w:rPr>
      <w:caps/>
      <w:color w:val="243F60"/>
      <w:spacing w:val="5"/>
    </w:rPr>
  </w:style>
  <w:style w:type="character" w:customStyle="1" w:styleId="BezodstpwZnak">
    <w:name w:val="Bez odstępów Znak"/>
    <w:qFormat/>
    <w:rPr>
      <w:lang w:val="en-US" w:bidi="en-US"/>
    </w:rPr>
  </w:style>
  <w:style w:type="character" w:customStyle="1" w:styleId="CytatZnak">
    <w:name w:val="Cytat Znak"/>
    <w:qFormat/>
    <w:rPr>
      <w:i/>
      <w:iCs/>
      <w:sz w:val="20"/>
      <w:szCs w:val="20"/>
    </w:rPr>
  </w:style>
  <w:style w:type="character" w:customStyle="1" w:styleId="CytatintensywnyZnak">
    <w:name w:val="Cytat intensywny Znak"/>
    <w:qFormat/>
    <w:rPr>
      <w:i/>
      <w:iCs/>
      <w:color w:val="4F81BD"/>
      <w:sz w:val="20"/>
      <w:szCs w:val="20"/>
    </w:rPr>
  </w:style>
  <w:style w:type="character" w:styleId="Wyrnieniedelikatne">
    <w:name w:val="Subtle Emphasis"/>
    <w:qFormat/>
    <w:rPr>
      <w:i/>
      <w:iCs/>
      <w:color w:val="243F60"/>
    </w:rPr>
  </w:style>
  <w:style w:type="character" w:styleId="Wyrnienieintensywne">
    <w:name w:val="Intense Emphasis"/>
    <w:qFormat/>
    <w:rPr>
      <w:b/>
      <w:bCs/>
      <w:caps/>
      <w:color w:val="243F60"/>
      <w:spacing w:val="10"/>
    </w:rPr>
  </w:style>
  <w:style w:type="character" w:styleId="Odwoaniedelikatne">
    <w:name w:val="Subtle Reference"/>
    <w:qFormat/>
    <w:rPr>
      <w:b/>
      <w:bCs/>
      <w:color w:val="4F81BD"/>
    </w:rPr>
  </w:style>
  <w:style w:type="character" w:styleId="Odwoanieintensywne">
    <w:name w:val="Intense Reference"/>
    <w:qFormat/>
    <w:rPr>
      <w:b/>
      <w:bCs/>
      <w:i/>
      <w:iCs/>
      <w:caps/>
      <w:color w:val="4F81BD"/>
    </w:rPr>
  </w:style>
  <w:style w:type="character" w:styleId="Tytuksiki">
    <w:name w:val="Book Title"/>
    <w:qFormat/>
    <w:rPr>
      <w:b/>
      <w:bCs/>
      <w:i/>
      <w:iCs/>
      <w:spacing w:val="9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b/>
      <w:sz w:val="24"/>
      <w:u w:val="single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  <w:b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b/>
      <w:sz w:val="24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b/>
      <w:sz w:val="24"/>
    </w:rPr>
  </w:style>
  <w:style w:type="character" w:customStyle="1" w:styleId="TekstdymkaZnak">
    <w:name w:val="Tekst dymka Znak"/>
    <w:qFormat/>
    <w:rPr>
      <w:rFonts w:ascii="Segoe UI" w:eastAsia="Times New Roman" w:hAnsi="Segoe UI" w:cs="Segoe UI"/>
      <w:b/>
      <w:sz w:val="18"/>
      <w:szCs w:val="18"/>
    </w:rPr>
  </w:style>
  <w:style w:type="character" w:customStyle="1" w:styleId="ListLabel1">
    <w:name w:val="ListLabel 1"/>
    <w:qFormat/>
    <w:rPr>
      <w:rFonts w:ascii="Garamond" w:hAnsi="Garamond" w:cs="Garamond"/>
      <w:b w:val="0"/>
      <w:szCs w:val="24"/>
    </w:rPr>
  </w:style>
  <w:style w:type="character" w:customStyle="1" w:styleId="ListLabel2">
    <w:name w:val="ListLabel 2"/>
    <w:qFormat/>
    <w:rPr>
      <w:rFonts w:ascii="Garamond" w:hAnsi="Garamond" w:cs="Garamond"/>
      <w:b w:val="0"/>
      <w:szCs w:val="24"/>
    </w:rPr>
  </w:style>
  <w:style w:type="character" w:customStyle="1" w:styleId="ListLabel3">
    <w:name w:val="ListLabel 3"/>
    <w:qFormat/>
    <w:rPr>
      <w:rFonts w:ascii="Garamond" w:eastAsia="Times New Roman" w:hAnsi="Garamond" w:cs="Times New Roman"/>
      <w:b w:val="0"/>
      <w:szCs w:val="24"/>
    </w:rPr>
  </w:style>
  <w:style w:type="character" w:customStyle="1" w:styleId="ListLabel4">
    <w:name w:val="ListLabel 4"/>
    <w:qFormat/>
    <w:rPr>
      <w:rFonts w:ascii="Garamond" w:hAnsi="Garamond" w:cs="Garamond"/>
      <w:b w:val="0"/>
      <w:szCs w:val="24"/>
    </w:rPr>
  </w:style>
  <w:style w:type="character" w:customStyle="1" w:styleId="ListLabel5">
    <w:name w:val="ListLabel 5"/>
    <w:qFormat/>
    <w:rPr>
      <w:rFonts w:ascii="Garamond" w:hAnsi="Garamond" w:cs="Garamond"/>
      <w:b w:val="0"/>
      <w:szCs w:val="24"/>
    </w:rPr>
  </w:style>
  <w:style w:type="character" w:customStyle="1" w:styleId="ListLabel6">
    <w:name w:val="ListLabel 6"/>
    <w:qFormat/>
    <w:rPr>
      <w:rFonts w:ascii="Garamond" w:eastAsia="Times New Roman" w:hAnsi="Garamond" w:cs="Times New Roman"/>
      <w:b w:val="0"/>
      <w:szCs w:val="24"/>
    </w:rPr>
  </w:style>
  <w:style w:type="character" w:customStyle="1" w:styleId="ListLabel7">
    <w:name w:val="ListLabel 7"/>
    <w:qFormat/>
    <w:rPr>
      <w:rFonts w:cs="Garamond"/>
      <w:b w:val="0"/>
      <w:szCs w:val="24"/>
    </w:rPr>
  </w:style>
  <w:style w:type="character" w:customStyle="1" w:styleId="ListLabel8">
    <w:name w:val="ListLabel 8"/>
    <w:qFormat/>
    <w:rPr>
      <w:rFonts w:ascii="Garamond" w:hAnsi="Garamond" w:cs="Garamond"/>
      <w:b w:val="0"/>
      <w:szCs w:val="24"/>
    </w:rPr>
  </w:style>
  <w:style w:type="character" w:customStyle="1" w:styleId="ListLabel9">
    <w:name w:val="ListLabel 9"/>
    <w:qFormat/>
    <w:rPr>
      <w:rFonts w:ascii="Garamond" w:eastAsia="Times New Roman" w:hAnsi="Garamond" w:cs="Times New Roman"/>
      <w:b w:val="0"/>
      <w:szCs w:val="24"/>
    </w:rPr>
  </w:style>
  <w:style w:type="character" w:customStyle="1" w:styleId="ListLabel10">
    <w:name w:val="ListLabel 10"/>
    <w:qFormat/>
    <w:rPr>
      <w:rFonts w:cs="Garamond"/>
      <w:b w:val="0"/>
      <w:szCs w:val="24"/>
    </w:rPr>
  </w:style>
  <w:style w:type="character" w:customStyle="1" w:styleId="ListLabel11">
    <w:name w:val="ListLabel 11"/>
    <w:qFormat/>
    <w:rPr>
      <w:rFonts w:ascii="Garamond" w:hAnsi="Garamond" w:cs="Garamond"/>
      <w:b w:val="0"/>
      <w:szCs w:val="24"/>
    </w:rPr>
  </w:style>
  <w:style w:type="character" w:customStyle="1" w:styleId="ListLabel12">
    <w:name w:val="ListLabel 12"/>
    <w:qFormat/>
    <w:rPr>
      <w:rFonts w:ascii="Garamond" w:eastAsia="Times New Roman" w:hAnsi="Garamond" w:cs="Times New Roman"/>
      <w:b w:val="0"/>
      <w:szCs w:val="24"/>
    </w:rPr>
  </w:style>
  <w:style w:type="character" w:customStyle="1" w:styleId="ListLabel13">
    <w:name w:val="ListLabel 13"/>
    <w:qFormat/>
    <w:rPr>
      <w:rFonts w:cs="Garamond"/>
      <w:b w:val="0"/>
      <w:szCs w:val="24"/>
    </w:rPr>
  </w:style>
  <w:style w:type="character" w:customStyle="1" w:styleId="ListLabel14">
    <w:name w:val="ListLabel 14"/>
    <w:qFormat/>
    <w:rPr>
      <w:rFonts w:ascii="Garamond" w:hAnsi="Garamond" w:cs="Garamond"/>
      <w:b w:val="0"/>
      <w:szCs w:val="24"/>
    </w:rPr>
  </w:style>
  <w:style w:type="character" w:customStyle="1" w:styleId="ListLabel15">
    <w:name w:val="ListLabel 15"/>
    <w:qFormat/>
    <w:rPr>
      <w:rFonts w:ascii="Garamond" w:eastAsia="Times New Roman" w:hAnsi="Garamond" w:cs="Times New Roman"/>
      <w:b w:val="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0175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0175C"/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0175C"/>
    <w:rPr>
      <w:rFonts w:ascii="Times New Roman" w:eastAsia="Times New Roman" w:hAnsi="Times New Roman" w:cs="Times New Roman"/>
      <w:b/>
      <w:bCs/>
      <w:szCs w:val="20"/>
      <w:lang w:bidi="ar-SA"/>
    </w:rPr>
  </w:style>
  <w:style w:type="character" w:customStyle="1" w:styleId="ListLabel16">
    <w:name w:val="ListLabel 16"/>
    <w:qFormat/>
    <w:rPr>
      <w:rFonts w:cs="Garamond"/>
      <w:b w:val="0"/>
      <w:szCs w:val="24"/>
    </w:rPr>
  </w:style>
  <w:style w:type="character" w:customStyle="1" w:styleId="ListLabel17">
    <w:name w:val="ListLabel 17"/>
    <w:qFormat/>
    <w:rPr>
      <w:rFonts w:ascii="Garamond" w:hAnsi="Garamond" w:cs="Garamond"/>
      <w:b w:val="0"/>
      <w:szCs w:val="24"/>
    </w:rPr>
  </w:style>
  <w:style w:type="character" w:customStyle="1" w:styleId="ListLabel18">
    <w:name w:val="ListLabel 18"/>
    <w:qFormat/>
    <w:rPr>
      <w:rFonts w:ascii="Garamond" w:eastAsia="Times New Roman" w:hAnsi="Garamond" w:cs="Times New Roman"/>
      <w:b w:val="0"/>
      <w:szCs w:val="24"/>
    </w:rPr>
  </w:style>
  <w:style w:type="character" w:customStyle="1" w:styleId="ListLabel19">
    <w:name w:val="ListLabel 19"/>
    <w:qFormat/>
    <w:rPr>
      <w:b w:val="0"/>
      <w:color w:val="FF0000"/>
    </w:rPr>
  </w:style>
  <w:style w:type="character" w:customStyle="1" w:styleId="ListLabel20">
    <w:name w:val="ListLabel 20"/>
    <w:qFormat/>
    <w:rPr>
      <w:rFonts w:cs="Garamond"/>
      <w:b w:val="0"/>
      <w:szCs w:val="24"/>
    </w:rPr>
  </w:style>
  <w:style w:type="character" w:customStyle="1" w:styleId="ListLabel21">
    <w:name w:val="ListLabel 21"/>
    <w:qFormat/>
    <w:rPr>
      <w:rFonts w:ascii="Garamond" w:hAnsi="Garamond" w:cs="Garamond"/>
      <w:b w:val="0"/>
      <w:szCs w:val="24"/>
    </w:rPr>
  </w:style>
  <w:style w:type="character" w:customStyle="1" w:styleId="ListLabel22">
    <w:name w:val="ListLabel 22"/>
    <w:qFormat/>
    <w:rPr>
      <w:rFonts w:ascii="Garamond" w:eastAsia="Times New Roman" w:hAnsi="Garamond" w:cs="Times New Roman"/>
      <w:b w:val="0"/>
      <w:szCs w:val="24"/>
    </w:rPr>
  </w:style>
  <w:style w:type="character" w:customStyle="1" w:styleId="ListLabel23">
    <w:name w:val="ListLabel 23"/>
    <w:qFormat/>
    <w:rPr>
      <w:b w:val="0"/>
      <w:color w:val="000000"/>
    </w:rPr>
  </w:style>
  <w:style w:type="character" w:customStyle="1" w:styleId="ListLabel24">
    <w:name w:val="ListLabel 24"/>
    <w:qFormat/>
    <w:rPr>
      <w:rFonts w:cs="Garamond"/>
      <w:b w:val="0"/>
      <w:szCs w:val="24"/>
    </w:rPr>
  </w:style>
  <w:style w:type="character" w:customStyle="1" w:styleId="ListLabel25">
    <w:name w:val="ListLabel 25"/>
    <w:qFormat/>
    <w:rPr>
      <w:rFonts w:cs="Garamond"/>
      <w:b w:val="0"/>
      <w:szCs w:val="24"/>
    </w:rPr>
  </w:style>
  <w:style w:type="character" w:customStyle="1" w:styleId="ListLabel26">
    <w:name w:val="ListLabel 26"/>
    <w:qFormat/>
    <w:rPr>
      <w:rFonts w:ascii="Garamond" w:eastAsia="Times New Roman" w:hAnsi="Garamond" w:cs="Times New Roman"/>
      <w:b w:val="0"/>
      <w:szCs w:val="24"/>
    </w:rPr>
  </w:style>
  <w:style w:type="character" w:customStyle="1" w:styleId="ListLabel27">
    <w:name w:val="ListLabel 27"/>
    <w:qFormat/>
    <w:rPr>
      <w:b w:val="0"/>
      <w:color w:val="000000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next w:val="Normalny"/>
    <w:qFormat/>
    <w:pPr>
      <w:spacing w:before="200" w:after="200" w:line="276" w:lineRule="auto"/>
    </w:pPr>
    <w:rPr>
      <w:bCs/>
      <w:color w:val="365F91"/>
      <w:sz w:val="16"/>
      <w:szCs w:val="16"/>
      <w:lang w:bidi="en-US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tytu">
    <w:name w:val="Subtitle"/>
    <w:basedOn w:val="Normalny"/>
    <w:next w:val="Normalny"/>
    <w:qFormat/>
    <w:pPr>
      <w:spacing w:before="200" w:after="1000"/>
    </w:pPr>
    <w:rPr>
      <w:rFonts w:ascii="Calibri" w:eastAsia="Calibri" w:hAnsi="Calibri" w:cs="Calibri"/>
      <w:b w:val="0"/>
      <w:caps/>
      <w:color w:val="595959"/>
      <w:spacing w:val="10"/>
      <w:szCs w:val="24"/>
    </w:rPr>
  </w:style>
  <w:style w:type="paragraph" w:styleId="Bezodstpw">
    <w:name w:val="No Spacing"/>
    <w:basedOn w:val="Normalny"/>
    <w:qFormat/>
    <w:rPr>
      <w:rFonts w:ascii="Calibri" w:eastAsia="Calibri" w:hAnsi="Calibri" w:cs="Calibri"/>
      <w:b w:val="0"/>
      <w:sz w:val="20"/>
      <w:lang w:val="en-US" w:bidi="en-US"/>
    </w:rPr>
  </w:style>
  <w:style w:type="paragraph" w:styleId="Akapitzlist">
    <w:name w:val="List Paragraph"/>
    <w:basedOn w:val="Normalny"/>
    <w:qFormat/>
    <w:pPr>
      <w:spacing w:before="200" w:after="200" w:line="276" w:lineRule="auto"/>
      <w:ind w:left="720"/>
      <w:contextualSpacing/>
    </w:pPr>
    <w:rPr>
      <w:lang w:bidi="en-US"/>
    </w:rPr>
  </w:style>
  <w:style w:type="paragraph" w:styleId="Cytat">
    <w:name w:val="Quote"/>
    <w:basedOn w:val="Normalny"/>
    <w:next w:val="Normalny"/>
    <w:qFormat/>
    <w:pPr>
      <w:spacing w:before="200" w:after="200" w:line="276" w:lineRule="auto"/>
    </w:pPr>
    <w:rPr>
      <w:rFonts w:ascii="Calibri" w:eastAsia="Calibri" w:hAnsi="Calibri" w:cs="Calibri"/>
      <w:b w:val="0"/>
      <w:i/>
      <w:iCs/>
      <w:sz w:val="20"/>
    </w:rPr>
  </w:style>
  <w:style w:type="paragraph" w:styleId="Cytatintensywny">
    <w:name w:val="Intense Quote"/>
    <w:basedOn w:val="Normalny"/>
    <w:next w:val="Normalny"/>
    <w:qFormat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eastAsia="Calibri" w:hAnsi="Calibri" w:cs="Calibri"/>
      <w:b w:val="0"/>
      <w:i/>
      <w:iCs/>
      <w:color w:val="4F81BD"/>
      <w:sz w:val="20"/>
    </w:rPr>
  </w:style>
  <w:style w:type="paragraph" w:styleId="Nagwekwykazurde">
    <w:name w:val="toa heading"/>
    <w:basedOn w:val="Nagwek1"/>
    <w:next w:val="Normalny"/>
    <w:qFormat/>
    <w:pPr>
      <w:numPr>
        <w:numId w:val="0"/>
      </w:numPr>
    </w:pPr>
    <w:rPr>
      <w:sz w:val="22"/>
      <w:szCs w:val="22"/>
      <w:lang w:val="en-US" w:bidi="en-US"/>
    </w:rPr>
  </w:style>
  <w:style w:type="paragraph" w:styleId="Tekstpodstawowy2">
    <w:name w:val="Body Text 2"/>
    <w:basedOn w:val="Normalny"/>
    <w:qFormat/>
    <w:rPr>
      <w:u w:val="single"/>
    </w:rPr>
  </w:style>
  <w:style w:type="paragraph" w:styleId="Tekstprzypisukocowego">
    <w:name w:val="endnote text"/>
    <w:basedOn w:val="Normalny"/>
    <w:rPr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0175C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0175C"/>
    <w:rPr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 czd</dc:creator>
  <dc:description/>
  <cp:lastModifiedBy>Aldona Drywa</cp:lastModifiedBy>
  <cp:revision>3</cp:revision>
  <cp:lastPrinted>2019-11-14T08:26:00Z</cp:lastPrinted>
  <dcterms:created xsi:type="dcterms:W3CDTF">2019-11-18T10:11:00Z</dcterms:created>
  <dcterms:modified xsi:type="dcterms:W3CDTF">2019-11-19T09:53:00Z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