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B823" w14:textId="7CB38507" w:rsidR="009D1023" w:rsidRPr="001A5EAB" w:rsidRDefault="009D1023" w:rsidP="001A5EAB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1A5EAB">
        <w:rPr>
          <w:rFonts w:ascii="Garamond" w:hAnsi="Garamond" w:cs="Times New Roman"/>
          <w:b/>
          <w:sz w:val="24"/>
          <w:szCs w:val="24"/>
          <w:u w:val="single"/>
        </w:rPr>
        <w:t xml:space="preserve">DRUK NR </w:t>
      </w:r>
      <w:r w:rsidR="00CF5ED5">
        <w:rPr>
          <w:rFonts w:ascii="Garamond" w:hAnsi="Garamond" w:cs="Times New Roman"/>
          <w:b/>
          <w:sz w:val="24"/>
          <w:szCs w:val="24"/>
          <w:u w:val="single"/>
        </w:rPr>
        <w:t>148</w:t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>..</w:t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1A5EAB">
        <w:rPr>
          <w:rFonts w:ascii="Garamond" w:hAnsi="Garamond" w:cs="Times New Roman"/>
          <w:b/>
          <w:sz w:val="24"/>
          <w:szCs w:val="24"/>
          <w:u w:val="single"/>
        </w:rPr>
        <w:tab/>
        <w:t>PROJEKT</w:t>
      </w:r>
    </w:p>
    <w:p w14:paraId="01C9AA05" w14:textId="445975F2" w:rsidR="003A1CC8" w:rsidRPr="001A5EAB" w:rsidRDefault="005C359C" w:rsidP="001A5EAB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A5EAB">
        <w:rPr>
          <w:rFonts w:ascii="Garamond" w:hAnsi="Garamond" w:cs="Times New Roman"/>
          <w:b/>
          <w:sz w:val="24"/>
          <w:szCs w:val="24"/>
        </w:rPr>
        <w:t xml:space="preserve">UCHWAŁA NR </w:t>
      </w:r>
      <w:r w:rsidR="001A5EAB">
        <w:rPr>
          <w:rFonts w:ascii="Garamond" w:hAnsi="Garamond" w:cs="Times New Roman"/>
          <w:b/>
          <w:sz w:val="24"/>
          <w:szCs w:val="24"/>
        </w:rPr>
        <w:t>X/</w:t>
      </w:r>
      <w:r w:rsidRPr="001A5EAB">
        <w:rPr>
          <w:rFonts w:ascii="Garamond" w:hAnsi="Garamond" w:cs="Times New Roman"/>
          <w:b/>
          <w:sz w:val="24"/>
          <w:szCs w:val="24"/>
        </w:rPr>
        <w:t>……</w:t>
      </w:r>
      <w:r w:rsidR="00584792" w:rsidRPr="001A5EAB">
        <w:rPr>
          <w:rFonts w:ascii="Garamond" w:hAnsi="Garamond" w:cs="Times New Roman"/>
          <w:b/>
          <w:sz w:val="24"/>
          <w:szCs w:val="24"/>
        </w:rPr>
        <w:t>/2019</w:t>
      </w:r>
      <w:r w:rsidRPr="001A5EAB">
        <w:rPr>
          <w:rFonts w:ascii="Garamond" w:hAnsi="Garamond" w:cs="Times New Roman"/>
          <w:b/>
          <w:sz w:val="24"/>
          <w:szCs w:val="24"/>
        </w:rPr>
        <w:br/>
        <w:t>RADY GMINY CZ</w:t>
      </w:r>
      <w:r w:rsidR="0086704B" w:rsidRPr="001A5EAB">
        <w:rPr>
          <w:rFonts w:ascii="Garamond" w:hAnsi="Garamond" w:cs="Times New Roman"/>
          <w:b/>
          <w:sz w:val="24"/>
          <w:szCs w:val="24"/>
        </w:rPr>
        <w:t>ARNA DĄBRÓWKA</w:t>
      </w:r>
      <w:r w:rsidR="0086704B" w:rsidRPr="001A5EAB">
        <w:rPr>
          <w:rFonts w:ascii="Garamond" w:hAnsi="Garamond" w:cs="Times New Roman"/>
          <w:b/>
          <w:sz w:val="24"/>
          <w:szCs w:val="24"/>
        </w:rPr>
        <w:br/>
        <w:t xml:space="preserve">z dnia </w:t>
      </w:r>
      <w:r w:rsidR="0006303E" w:rsidRPr="001A5EAB">
        <w:rPr>
          <w:rFonts w:ascii="Garamond" w:hAnsi="Garamond" w:cs="Times New Roman"/>
          <w:b/>
          <w:sz w:val="24"/>
          <w:szCs w:val="24"/>
        </w:rPr>
        <w:t>……</w:t>
      </w:r>
      <w:r w:rsidR="001A5EAB">
        <w:rPr>
          <w:rFonts w:ascii="Garamond" w:hAnsi="Garamond" w:cs="Times New Roman"/>
          <w:b/>
          <w:sz w:val="24"/>
          <w:szCs w:val="24"/>
        </w:rPr>
        <w:t xml:space="preserve">listopada </w:t>
      </w:r>
      <w:r w:rsidRPr="001A5EAB">
        <w:rPr>
          <w:rFonts w:ascii="Garamond" w:hAnsi="Garamond" w:cs="Times New Roman"/>
          <w:b/>
          <w:sz w:val="24"/>
          <w:szCs w:val="24"/>
        </w:rPr>
        <w:t>2019 r.</w:t>
      </w:r>
    </w:p>
    <w:p w14:paraId="308C2050" w14:textId="77777777" w:rsidR="00B47238" w:rsidRPr="001A5EAB" w:rsidRDefault="00B47238" w:rsidP="001A5EAB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AC07423" w14:textId="77777777" w:rsidR="00B47238" w:rsidRPr="001A5EAB" w:rsidRDefault="00B47238" w:rsidP="001A5EAB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A5EAB">
        <w:rPr>
          <w:rFonts w:ascii="Garamond" w:hAnsi="Garamond" w:cs="Times New Roman"/>
          <w:b/>
          <w:sz w:val="24"/>
          <w:szCs w:val="24"/>
        </w:rPr>
        <w:t>w</w:t>
      </w:r>
      <w:r w:rsidR="005C359C" w:rsidRPr="001A5EAB">
        <w:rPr>
          <w:rFonts w:ascii="Garamond" w:hAnsi="Garamond" w:cs="Times New Roman"/>
          <w:b/>
          <w:sz w:val="24"/>
          <w:szCs w:val="24"/>
        </w:rPr>
        <w:t xml:space="preserve"> sprawie </w:t>
      </w:r>
      <w:bookmarkStart w:id="0" w:name="_Hlk24968676"/>
      <w:bookmarkStart w:id="1" w:name="_GoBack"/>
      <w:r w:rsidR="005C359C" w:rsidRPr="001A5EAB">
        <w:rPr>
          <w:rFonts w:ascii="Garamond" w:hAnsi="Garamond" w:cs="Times New Roman"/>
          <w:b/>
          <w:sz w:val="24"/>
          <w:szCs w:val="24"/>
        </w:rPr>
        <w:t>wyrażenia zgody na wprowadzenie należności pieniężnych Gminy Czarna Dąbrówka do Rejestru Należności Publicznoprawnych oraz określenia</w:t>
      </w:r>
      <w:r w:rsidR="00A36BE6" w:rsidRPr="001A5EAB">
        <w:rPr>
          <w:rFonts w:ascii="Garamond" w:hAnsi="Garamond" w:cs="Times New Roman"/>
          <w:b/>
          <w:sz w:val="24"/>
          <w:szCs w:val="24"/>
        </w:rPr>
        <w:t xml:space="preserve"> rodzaju należności pieniężnych</w:t>
      </w:r>
      <w:r w:rsidR="005C359C" w:rsidRPr="001A5EAB">
        <w:rPr>
          <w:rFonts w:ascii="Garamond" w:hAnsi="Garamond" w:cs="Times New Roman"/>
          <w:b/>
          <w:sz w:val="24"/>
          <w:szCs w:val="24"/>
        </w:rPr>
        <w:t>, których dane są przekazywane do Rejestru Należności Publicznoprawnych</w:t>
      </w:r>
      <w:bookmarkEnd w:id="0"/>
      <w:bookmarkEnd w:id="1"/>
    </w:p>
    <w:p w14:paraId="14340961" w14:textId="77777777" w:rsidR="0057104F" w:rsidRPr="001A5EAB" w:rsidRDefault="0057104F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B589D97" w14:textId="77777777" w:rsidR="00DA7E87" w:rsidRPr="001A5EAB" w:rsidRDefault="00DA7E87" w:rsidP="001A5EAB">
      <w:pPr>
        <w:spacing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A5EAB">
        <w:rPr>
          <w:rFonts w:ascii="Garamond" w:hAnsi="Garamond" w:cs="Times New Roman"/>
          <w:color w:val="auto"/>
          <w:sz w:val="24"/>
          <w:szCs w:val="24"/>
        </w:rPr>
        <w:t>Na podst</w:t>
      </w:r>
      <w:r w:rsidR="0057104F" w:rsidRPr="001A5EAB">
        <w:rPr>
          <w:rFonts w:ascii="Garamond" w:hAnsi="Garamond" w:cs="Times New Roman"/>
          <w:color w:val="auto"/>
          <w:sz w:val="24"/>
          <w:szCs w:val="24"/>
        </w:rPr>
        <w:t>a</w:t>
      </w:r>
      <w:r w:rsidR="00415F09" w:rsidRPr="001A5EAB">
        <w:rPr>
          <w:rFonts w:ascii="Garamond" w:hAnsi="Garamond" w:cs="Times New Roman"/>
          <w:color w:val="auto"/>
          <w:sz w:val="24"/>
          <w:szCs w:val="24"/>
        </w:rPr>
        <w:t>wie art. 18 ust. 2 pkt. 15</w:t>
      </w:r>
      <w:r w:rsidRPr="001A5EAB">
        <w:rPr>
          <w:rFonts w:ascii="Garamond" w:hAnsi="Garamond" w:cs="Times New Roman"/>
          <w:color w:val="auto"/>
          <w:sz w:val="24"/>
          <w:szCs w:val="24"/>
        </w:rPr>
        <w:t xml:space="preserve"> ustawy z dnia 8 marca 1990 r. o samorządzie gminnym </w:t>
      </w:r>
      <w:r w:rsidR="00F11B54" w:rsidRPr="001A5EAB">
        <w:rPr>
          <w:rFonts w:ascii="Garamond" w:hAnsi="Garamond" w:cs="Times New Roman"/>
          <w:color w:val="auto"/>
          <w:sz w:val="24"/>
          <w:szCs w:val="24"/>
        </w:rPr>
        <w:t xml:space="preserve">         </w:t>
      </w:r>
      <w:r w:rsidR="00415F09" w:rsidRPr="001A5EAB">
        <w:rPr>
          <w:rFonts w:ascii="Garamond" w:hAnsi="Garamond" w:cs="Times New Roman"/>
          <w:color w:val="auto"/>
          <w:sz w:val="24"/>
          <w:szCs w:val="24"/>
        </w:rPr>
        <w:t>(</w:t>
      </w:r>
      <w:r w:rsidR="00A36BE6" w:rsidRPr="001A5EAB">
        <w:rPr>
          <w:rFonts w:ascii="Garamond" w:hAnsi="Garamond" w:cs="Times New Roman"/>
          <w:color w:val="auto"/>
          <w:sz w:val="24"/>
          <w:szCs w:val="24"/>
        </w:rPr>
        <w:t>t.j.:</w:t>
      </w:r>
      <w:proofErr w:type="spellStart"/>
      <w:r w:rsidR="00415F09" w:rsidRPr="001A5EAB">
        <w:rPr>
          <w:rFonts w:ascii="Garamond" w:hAnsi="Garamond" w:cs="Times New Roman"/>
          <w:color w:val="auto"/>
          <w:sz w:val="24"/>
          <w:szCs w:val="24"/>
        </w:rPr>
        <w:t>Dz</w:t>
      </w:r>
      <w:proofErr w:type="spellEnd"/>
      <w:r w:rsidR="00415F09" w:rsidRPr="001A5EAB">
        <w:rPr>
          <w:rFonts w:ascii="Garamond" w:hAnsi="Garamond" w:cs="Times New Roman"/>
          <w:color w:val="auto"/>
          <w:sz w:val="24"/>
          <w:szCs w:val="24"/>
        </w:rPr>
        <w:t xml:space="preserve">. U. z 2019 r., poz. 506 z </w:t>
      </w:r>
      <w:proofErr w:type="spellStart"/>
      <w:r w:rsidR="00415F09" w:rsidRPr="001A5EAB">
        <w:rPr>
          <w:rFonts w:ascii="Garamond" w:hAnsi="Garamond" w:cs="Times New Roman"/>
          <w:color w:val="auto"/>
          <w:sz w:val="24"/>
          <w:szCs w:val="24"/>
        </w:rPr>
        <w:t>późn</w:t>
      </w:r>
      <w:proofErr w:type="spellEnd"/>
      <w:r w:rsidR="00415F09" w:rsidRPr="001A5EAB">
        <w:rPr>
          <w:rFonts w:ascii="Garamond" w:hAnsi="Garamond" w:cs="Times New Roman"/>
          <w:color w:val="auto"/>
          <w:sz w:val="24"/>
          <w:szCs w:val="24"/>
        </w:rPr>
        <w:t>. zm.) oraz art.</w:t>
      </w:r>
      <w:r w:rsidR="00F70B8B" w:rsidRPr="001A5EAB">
        <w:rPr>
          <w:rFonts w:ascii="Garamond" w:hAnsi="Garamond" w:cs="Times New Roman"/>
          <w:color w:val="auto"/>
          <w:sz w:val="24"/>
          <w:szCs w:val="24"/>
        </w:rPr>
        <w:t xml:space="preserve"> 18</w:t>
      </w:r>
      <w:r w:rsidR="00415F09" w:rsidRPr="001A5EAB">
        <w:rPr>
          <w:rFonts w:ascii="Garamond" w:hAnsi="Garamond" w:cs="Times New Roman"/>
          <w:color w:val="auto"/>
          <w:sz w:val="24"/>
          <w:szCs w:val="24"/>
        </w:rPr>
        <w:t xml:space="preserve">d </w:t>
      </w:r>
      <w:r w:rsidR="00415F09" w:rsidRPr="001A5EAB">
        <w:rPr>
          <w:rFonts w:ascii="Garamond" w:hAnsi="Garamond" w:cs="Times New Roman"/>
          <w:sz w:val="24"/>
          <w:szCs w:val="24"/>
        </w:rPr>
        <w:t>§ 4 ustawy z dnia 17 czerwca 1996 r. o postępowaniu egzekucyjnym w administracji (</w:t>
      </w:r>
      <w:r w:rsidR="00A36BE6" w:rsidRPr="001A5EAB">
        <w:rPr>
          <w:rFonts w:ascii="Garamond" w:hAnsi="Garamond" w:cs="Times New Roman"/>
          <w:sz w:val="24"/>
          <w:szCs w:val="24"/>
        </w:rPr>
        <w:t>t.j.:</w:t>
      </w:r>
      <w:proofErr w:type="spellStart"/>
      <w:r w:rsidR="00415F09" w:rsidRPr="001A5EAB">
        <w:rPr>
          <w:rFonts w:ascii="Garamond" w:hAnsi="Garamond" w:cs="Times New Roman"/>
          <w:sz w:val="24"/>
          <w:szCs w:val="24"/>
        </w:rPr>
        <w:t>Dz</w:t>
      </w:r>
      <w:proofErr w:type="spellEnd"/>
      <w:r w:rsidR="00415F09" w:rsidRPr="001A5EAB">
        <w:rPr>
          <w:rFonts w:ascii="Garamond" w:hAnsi="Garamond" w:cs="Times New Roman"/>
          <w:sz w:val="24"/>
          <w:szCs w:val="24"/>
        </w:rPr>
        <w:t xml:space="preserve">. U. z 2019 r., poz. 1438 z </w:t>
      </w:r>
      <w:proofErr w:type="spellStart"/>
      <w:r w:rsidR="00415F09" w:rsidRPr="001A5EAB">
        <w:rPr>
          <w:rFonts w:ascii="Garamond" w:hAnsi="Garamond" w:cs="Times New Roman"/>
          <w:sz w:val="24"/>
          <w:szCs w:val="24"/>
        </w:rPr>
        <w:t>późn</w:t>
      </w:r>
      <w:proofErr w:type="spellEnd"/>
      <w:r w:rsidR="00415F09" w:rsidRPr="001A5EAB">
        <w:rPr>
          <w:rFonts w:ascii="Garamond" w:hAnsi="Garamond" w:cs="Times New Roman"/>
          <w:sz w:val="24"/>
          <w:szCs w:val="24"/>
        </w:rPr>
        <w:t>. zm.) Rada Gminy Czarna Dąbró</w:t>
      </w:r>
      <w:r w:rsidR="00F70B8B" w:rsidRPr="001A5EAB">
        <w:rPr>
          <w:rFonts w:ascii="Garamond" w:hAnsi="Garamond" w:cs="Times New Roman"/>
          <w:sz w:val="24"/>
          <w:szCs w:val="24"/>
        </w:rPr>
        <w:t>wka uchwala, co następuje:</w:t>
      </w:r>
    </w:p>
    <w:p w14:paraId="01A26B0C" w14:textId="77777777" w:rsidR="00DA7E87" w:rsidRPr="001A5EAB" w:rsidRDefault="00DA7E87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EF15FE2" w14:textId="77777777" w:rsidR="00F11B54" w:rsidRPr="001A5EAB" w:rsidRDefault="00F11B54" w:rsidP="001A5EAB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§ 1</w:t>
      </w:r>
    </w:p>
    <w:p w14:paraId="7BDFD6D4" w14:textId="77777777" w:rsidR="00F11B54" w:rsidRPr="001A5EAB" w:rsidRDefault="00F70B8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Wyraża się zgodę na wprowadzenie danych dłużników należności pieniężnych</w:t>
      </w:r>
      <w:r w:rsidR="00A36BE6" w:rsidRPr="001A5EAB">
        <w:rPr>
          <w:rFonts w:ascii="Garamond" w:hAnsi="Garamond" w:cs="Times New Roman"/>
          <w:sz w:val="24"/>
          <w:szCs w:val="24"/>
        </w:rPr>
        <w:t>, dla których wierzycielem jest Gmina</w:t>
      </w:r>
      <w:r w:rsidRPr="001A5EAB">
        <w:rPr>
          <w:rFonts w:ascii="Garamond" w:hAnsi="Garamond" w:cs="Times New Roman"/>
          <w:sz w:val="24"/>
          <w:szCs w:val="24"/>
        </w:rPr>
        <w:t xml:space="preserve"> Czarna Dąbrówka, o których mowa w art. 18b § 2 ustawy</w:t>
      </w:r>
      <w:r w:rsidR="00A36BE6" w:rsidRPr="001A5EAB">
        <w:rPr>
          <w:rFonts w:ascii="Garamond" w:hAnsi="Garamond" w:cs="Times New Roman"/>
          <w:sz w:val="24"/>
          <w:szCs w:val="24"/>
        </w:rPr>
        <w:t xml:space="preserve"> z dnia 17 czerwca 1996 roku</w:t>
      </w:r>
      <w:r w:rsidRPr="001A5EAB">
        <w:rPr>
          <w:rFonts w:ascii="Garamond" w:hAnsi="Garamond" w:cs="Times New Roman"/>
          <w:sz w:val="24"/>
          <w:szCs w:val="24"/>
        </w:rPr>
        <w:t xml:space="preserve"> o postępowaniu egzekucyjnym w administracji</w:t>
      </w:r>
      <w:r w:rsidR="00A36BE6" w:rsidRPr="001A5EAB">
        <w:rPr>
          <w:rFonts w:ascii="Garamond" w:hAnsi="Garamond" w:cs="Times New Roman"/>
          <w:sz w:val="24"/>
          <w:szCs w:val="24"/>
        </w:rPr>
        <w:t>,</w:t>
      </w:r>
      <w:r w:rsidRPr="001A5EAB">
        <w:rPr>
          <w:rFonts w:ascii="Garamond" w:hAnsi="Garamond" w:cs="Times New Roman"/>
          <w:sz w:val="24"/>
          <w:szCs w:val="24"/>
        </w:rPr>
        <w:t xml:space="preserve"> do Rejestru Należności Publicznoprawnych</w:t>
      </w:r>
      <w:r w:rsidR="00A36BE6" w:rsidRPr="001A5EAB">
        <w:rPr>
          <w:rFonts w:ascii="Garamond" w:hAnsi="Garamond" w:cs="Times New Roman"/>
          <w:sz w:val="24"/>
          <w:szCs w:val="24"/>
        </w:rPr>
        <w:t xml:space="preserve">, o których mowa w art. 18a § 1 ustawy o postępowaniu egzekucyjnym w administracji, </w:t>
      </w:r>
      <w:r w:rsidRPr="001A5EAB">
        <w:rPr>
          <w:rFonts w:ascii="Garamond" w:hAnsi="Garamond" w:cs="Times New Roman"/>
          <w:sz w:val="24"/>
          <w:szCs w:val="24"/>
        </w:rPr>
        <w:t xml:space="preserve">w </w:t>
      </w:r>
      <w:r w:rsidR="00A36BE6" w:rsidRPr="001A5EAB">
        <w:rPr>
          <w:rFonts w:ascii="Garamond" w:hAnsi="Garamond" w:cs="Times New Roman"/>
          <w:sz w:val="24"/>
          <w:szCs w:val="24"/>
        </w:rPr>
        <w:t>zakresie należności pieniężnych</w:t>
      </w:r>
      <w:r w:rsidRPr="001A5EAB">
        <w:rPr>
          <w:rFonts w:ascii="Garamond" w:hAnsi="Garamond" w:cs="Times New Roman"/>
          <w:sz w:val="24"/>
          <w:szCs w:val="24"/>
        </w:rPr>
        <w:t xml:space="preserve"> </w:t>
      </w:r>
      <w:r w:rsidR="00A36BE6" w:rsidRPr="001A5EAB">
        <w:rPr>
          <w:rFonts w:ascii="Garamond" w:hAnsi="Garamond" w:cs="Times New Roman"/>
          <w:sz w:val="24"/>
          <w:szCs w:val="24"/>
        </w:rPr>
        <w:t xml:space="preserve">z tytułu podatków, opłat, kar pieniężnych i grzywien, </w:t>
      </w:r>
      <w:r w:rsidRPr="001A5EAB">
        <w:rPr>
          <w:rFonts w:ascii="Garamond" w:hAnsi="Garamond" w:cs="Times New Roman"/>
          <w:sz w:val="24"/>
          <w:szCs w:val="24"/>
        </w:rPr>
        <w:t xml:space="preserve">o których </w:t>
      </w:r>
      <w:r w:rsidR="0086704B" w:rsidRPr="001A5EAB">
        <w:rPr>
          <w:rFonts w:ascii="Garamond" w:hAnsi="Garamond" w:cs="Times New Roman"/>
          <w:sz w:val="24"/>
          <w:szCs w:val="24"/>
        </w:rPr>
        <w:t xml:space="preserve">mowa w art. 4 ust. 1 pkt 1, 2, </w:t>
      </w:r>
      <w:r w:rsidRPr="001A5EAB">
        <w:rPr>
          <w:rFonts w:ascii="Garamond" w:hAnsi="Garamond" w:cs="Times New Roman"/>
          <w:sz w:val="24"/>
          <w:szCs w:val="24"/>
        </w:rPr>
        <w:t>6 ustawy z dnia 13 listopada 2003 r. o dochodach jednostek samorządu terytorialnego (</w:t>
      </w:r>
      <w:proofErr w:type="spellStart"/>
      <w:r w:rsidR="009F415D" w:rsidRPr="001A5EAB">
        <w:rPr>
          <w:rFonts w:ascii="Garamond" w:hAnsi="Garamond" w:cs="Times New Roman"/>
          <w:sz w:val="24"/>
          <w:szCs w:val="24"/>
        </w:rPr>
        <w:t>t.j</w:t>
      </w:r>
      <w:proofErr w:type="spellEnd"/>
      <w:r w:rsidR="009F415D" w:rsidRPr="001A5EAB">
        <w:rPr>
          <w:rFonts w:ascii="Garamond" w:hAnsi="Garamond" w:cs="Times New Roman"/>
          <w:sz w:val="24"/>
          <w:szCs w:val="24"/>
        </w:rPr>
        <w:t xml:space="preserve">. </w:t>
      </w:r>
      <w:r w:rsidRPr="001A5EAB">
        <w:rPr>
          <w:rFonts w:ascii="Garamond" w:hAnsi="Garamond" w:cs="Times New Roman"/>
          <w:sz w:val="24"/>
          <w:szCs w:val="24"/>
        </w:rPr>
        <w:t xml:space="preserve">Dz. U. z 2018 r., poz. 1530 z </w:t>
      </w:r>
      <w:proofErr w:type="spellStart"/>
      <w:r w:rsidRPr="001A5EAB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1A5EAB">
        <w:rPr>
          <w:rFonts w:ascii="Garamond" w:hAnsi="Garamond" w:cs="Times New Roman"/>
          <w:sz w:val="24"/>
          <w:szCs w:val="24"/>
        </w:rPr>
        <w:t>. zm.).</w:t>
      </w:r>
    </w:p>
    <w:p w14:paraId="4B2BE5EC" w14:textId="77777777" w:rsidR="008326E5" w:rsidRPr="001A5EAB" w:rsidRDefault="008326E5" w:rsidP="001A5EAB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§ 2</w:t>
      </w:r>
    </w:p>
    <w:p w14:paraId="6B2ACEA7" w14:textId="77777777" w:rsidR="008326E5" w:rsidRPr="001A5EAB" w:rsidRDefault="00F70B8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Wykonanie uchwały powierza się Wójtowi Gminy Czarna Dąbrówka.</w:t>
      </w:r>
    </w:p>
    <w:p w14:paraId="09611921" w14:textId="77777777" w:rsidR="00F11B54" w:rsidRPr="001A5EAB" w:rsidRDefault="008326E5" w:rsidP="001A5EAB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§ 3</w:t>
      </w:r>
    </w:p>
    <w:p w14:paraId="44B40203" w14:textId="77777777" w:rsidR="00F11B54" w:rsidRPr="001A5EAB" w:rsidRDefault="00F70B8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Uchwała</w:t>
      </w:r>
      <w:r w:rsidR="00584792" w:rsidRPr="001A5EAB">
        <w:rPr>
          <w:rFonts w:ascii="Garamond" w:hAnsi="Garamond" w:cs="Times New Roman"/>
          <w:sz w:val="24"/>
          <w:szCs w:val="24"/>
        </w:rPr>
        <w:t xml:space="preserve"> wchodzi w</w:t>
      </w:r>
      <w:r w:rsidRPr="001A5EAB">
        <w:rPr>
          <w:rFonts w:ascii="Garamond" w:hAnsi="Garamond" w:cs="Times New Roman"/>
          <w:sz w:val="24"/>
          <w:szCs w:val="24"/>
        </w:rPr>
        <w:t xml:space="preserve"> </w:t>
      </w:r>
      <w:r w:rsidR="006B4350" w:rsidRPr="001A5EAB">
        <w:rPr>
          <w:rFonts w:ascii="Garamond" w:hAnsi="Garamond" w:cs="Times New Roman"/>
          <w:sz w:val="24"/>
          <w:szCs w:val="24"/>
        </w:rPr>
        <w:t xml:space="preserve">życie po upływie 14 dni od dnia </w:t>
      </w:r>
      <w:r w:rsidRPr="001A5EAB">
        <w:rPr>
          <w:rFonts w:ascii="Garamond" w:hAnsi="Garamond" w:cs="Times New Roman"/>
          <w:sz w:val="24"/>
          <w:szCs w:val="24"/>
        </w:rPr>
        <w:t xml:space="preserve">ogłoszenia w Dzienniku Urzędowym Województwa Pomorskiego. </w:t>
      </w:r>
    </w:p>
    <w:p w14:paraId="48BE0608" w14:textId="26166FA5" w:rsidR="006B4350" w:rsidRDefault="006B4350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5C5D6E5" w14:textId="51D1F3BF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E80B715" w14:textId="2AFC9286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68DD5C1" w14:textId="7A4E13FE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061F109" w14:textId="6868A030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0D63AF1" w14:textId="059FD971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06565C4" w14:textId="2CFE065E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84708C9" w14:textId="4828C92E" w:rsid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FBAD276" w14:textId="77777777" w:rsidR="001A5EAB" w:rsidRPr="001A5EAB" w:rsidRDefault="001A5EA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DE38BD0" w14:textId="77777777" w:rsidR="006B4350" w:rsidRPr="001A5EAB" w:rsidRDefault="006B4350" w:rsidP="001A5EAB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A5EAB">
        <w:rPr>
          <w:rFonts w:ascii="Garamond" w:hAnsi="Garamond" w:cs="Times New Roman"/>
          <w:b/>
          <w:sz w:val="24"/>
          <w:szCs w:val="24"/>
        </w:rPr>
        <w:t>Uzasadnienie</w:t>
      </w:r>
    </w:p>
    <w:p w14:paraId="0158048B" w14:textId="77777777" w:rsidR="005146EA" w:rsidRPr="001A5EAB" w:rsidRDefault="006B4350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Rejestr Należności Publicznoprawnych został wprowadzony z dniem 1 stycznia 2018 r. ustawą z 7 kwietnia 2017 r. o zmianie niektórych ustaw w celu dochodzenia wierzytelności (Dz. U. z 2017 r., poz. 933), zgodnie z którą przepisy w odniesieniu do jednostek samorządu terytorialnego stosuje się od 1 czerwca 2018 r.</w:t>
      </w:r>
    </w:p>
    <w:p w14:paraId="74347FBE" w14:textId="77777777" w:rsidR="006B4350" w:rsidRPr="001A5EAB" w:rsidRDefault="00296BC0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Rejestr </w:t>
      </w:r>
      <w:r w:rsidR="006B4350" w:rsidRPr="001A5EAB">
        <w:rPr>
          <w:rFonts w:ascii="Garamond" w:hAnsi="Garamond" w:cs="Times New Roman"/>
          <w:sz w:val="24"/>
          <w:szCs w:val="24"/>
        </w:rPr>
        <w:t xml:space="preserve">jest prowadzony w systemie teleinformatycznym przez Szefa Krajowej Administracji Skarbowej. </w:t>
      </w:r>
    </w:p>
    <w:p w14:paraId="5DCB84BC" w14:textId="77777777" w:rsidR="006B4350" w:rsidRPr="001A5EAB" w:rsidRDefault="006B4350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Do rejestru mogą trafić:</w:t>
      </w:r>
    </w:p>
    <w:p w14:paraId="63B01170" w14:textId="77777777" w:rsidR="006B4350" w:rsidRPr="001A5EAB" w:rsidRDefault="006B4350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- osoby fizyczne, </w:t>
      </w:r>
    </w:p>
    <w:p w14:paraId="7499DA2A" w14:textId="77777777" w:rsidR="006B4350" w:rsidRPr="001A5EAB" w:rsidRDefault="006B4350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- osoby fizyczne prowadzące działalność gospodarczą,</w:t>
      </w:r>
    </w:p>
    <w:p w14:paraId="4D536D5A" w14:textId="77777777" w:rsidR="006B4350" w:rsidRPr="001A5EAB" w:rsidRDefault="006B4350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- </w:t>
      </w:r>
      <w:r w:rsidR="008404F9" w:rsidRPr="001A5EAB">
        <w:rPr>
          <w:rFonts w:ascii="Garamond" w:hAnsi="Garamond" w:cs="Times New Roman"/>
          <w:sz w:val="24"/>
          <w:szCs w:val="24"/>
        </w:rPr>
        <w:t>osoby prawne lub jednostk</w:t>
      </w:r>
      <w:r w:rsidR="00E3120D" w:rsidRPr="001A5EAB">
        <w:rPr>
          <w:rFonts w:ascii="Garamond" w:hAnsi="Garamond" w:cs="Times New Roman"/>
          <w:sz w:val="24"/>
          <w:szCs w:val="24"/>
        </w:rPr>
        <w:t>i orga</w:t>
      </w:r>
      <w:r w:rsidR="005146EA" w:rsidRPr="001A5EAB">
        <w:rPr>
          <w:rFonts w:ascii="Garamond" w:hAnsi="Garamond" w:cs="Times New Roman"/>
          <w:sz w:val="24"/>
          <w:szCs w:val="24"/>
        </w:rPr>
        <w:t>nizacyjne niebędące osobą prawną,</w:t>
      </w:r>
    </w:p>
    <w:p w14:paraId="1496E559" w14:textId="77777777" w:rsidR="00E3120D" w:rsidRPr="001A5EAB" w:rsidRDefault="00E3120D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- nierezydenci w rozumieniu przepisów Prawa dewizowego będący osobami fizycznymi, osobami fizycznymi prowadzącymi działalność gospodarczą, osobami prawnymi lub jednostkami organizacyjnymi niebędącymi osobami prawnymi.</w:t>
      </w:r>
    </w:p>
    <w:p w14:paraId="3DFD834F" w14:textId="77777777" w:rsidR="00E3120D" w:rsidRPr="001A5EAB" w:rsidRDefault="00E3120D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Organ prowadzący rejestr ujawnia w rejestrze dane, gdy łączna kwota należności pieniężnych wraz z odsetkami z tytułu niezapłacenia ich w terminie wynosi nie mniej niż 5.000,00 zł. O zamiarze wpisania </w:t>
      </w:r>
      <w:r w:rsidR="008C7551" w:rsidRPr="001A5EAB">
        <w:rPr>
          <w:rFonts w:ascii="Garamond" w:hAnsi="Garamond" w:cs="Times New Roman"/>
          <w:sz w:val="24"/>
          <w:szCs w:val="24"/>
        </w:rPr>
        <w:t>do rejestru</w:t>
      </w:r>
      <w:r w:rsidR="00296BC0" w:rsidRPr="001A5EAB">
        <w:rPr>
          <w:rFonts w:ascii="Garamond" w:hAnsi="Garamond" w:cs="Times New Roman"/>
          <w:sz w:val="24"/>
          <w:szCs w:val="24"/>
        </w:rPr>
        <w:t xml:space="preserve"> Gmina powiadamia zobowiązanego. </w:t>
      </w:r>
      <w:r w:rsidR="005914BB" w:rsidRPr="001A5EAB">
        <w:rPr>
          <w:rFonts w:ascii="Garamond" w:hAnsi="Garamond" w:cs="Times New Roman"/>
          <w:sz w:val="24"/>
          <w:szCs w:val="24"/>
        </w:rPr>
        <w:t>Po upływie 30 dni od dni</w:t>
      </w:r>
      <w:r w:rsidR="005146EA" w:rsidRPr="001A5EAB">
        <w:rPr>
          <w:rFonts w:ascii="Garamond" w:hAnsi="Garamond" w:cs="Times New Roman"/>
          <w:sz w:val="24"/>
          <w:szCs w:val="24"/>
        </w:rPr>
        <w:t>a doręczenia zawiadomienia G</w:t>
      </w:r>
      <w:r w:rsidR="005914BB" w:rsidRPr="001A5EAB">
        <w:rPr>
          <w:rFonts w:ascii="Garamond" w:hAnsi="Garamond" w:cs="Times New Roman"/>
          <w:sz w:val="24"/>
          <w:szCs w:val="24"/>
        </w:rPr>
        <w:t xml:space="preserve">mina może wprowadzić dane do Rejestru. </w:t>
      </w:r>
    </w:p>
    <w:p w14:paraId="321E723C" w14:textId="77777777" w:rsidR="005914BB" w:rsidRPr="001A5EAB" w:rsidRDefault="005914BB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Rodzaj należności, które podlegają ujawnieniu w rejestrze:</w:t>
      </w:r>
    </w:p>
    <w:p w14:paraId="55113173" w14:textId="77777777" w:rsidR="005914BB" w:rsidRPr="001A5EAB" w:rsidRDefault="005914BB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- wpływy z podatków (od nieruchomości, rolnego, leśnego, od środków transportowych, dochodowego od osób </w:t>
      </w:r>
      <w:r w:rsidR="005146EA" w:rsidRPr="001A5EAB">
        <w:rPr>
          <w:rFonts w:ascii="Garamond" w:hAnsi="Garamond" w:cs="Times New Roman"/>
          <w:sz w:val="24"/>
          <w:szCs w:val="24"/>
        </w:rPr>
        <w:t>fizycznych, opłacanego w formie karty podatkowej, od spadków i darowizn, od czynności cywilnoprawnych),</w:t>
      </w:r>
    </w:p>
    <w:p w14:paraId="0FA2F7D3" w14:textId="77777777" w:rsidR="005146EA" w:rsidRPr="001A5EAB" w:rsidRDefault="005146EA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- wpływy w opłaty skarbowej, targowej oraz innych stanowiących dochody gminy, uiszczane na podstawie odrębnych przepisów,</w:t>
      </w:r>
    </w:p>
    <w:p w14:paraId="7A0A1478" w14:textId="77777777" w:rsidR="005146EA" w:rsidRPr="001A5EAB" w:rsidRDefault="005146EA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- dochody z kar pieniężnych określonych w odrębnych przepisach. </w:t>
      </w:r>
    </w:p>
    <w:p w14:paraId="6FC02FFC" w14:textId="77777777" w:rsidR="00A048CE" w:rsidRPr="001A5EAB" w:rsidRDefault="00A048CE" w:rsidP="001A5EA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AFDC212" w14:textId="77777777" w:rsidR="00296BC0" w:rsidRPr="001A5EAB" w:rsidRDefault="00296BC0" w:rsidP="001A5EAB">
      <w:pPr>
        <w:spacing w:line="360" w:lineRule="auto"/>
        <w:ind w:firstLine="708"/>
        <w:jc w:val="both"/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</w:pPr>
      <w:r w:rsidRPr="001A5EAB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Rejestr Należności Publicznoprawnych wpłynie na dobrowolne wykonanie obowiązku zapłaty zale</w:t>
      </w:r>
      <w:r w:rsidR="0031364C" w:rsidRPr="001A5EAB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głości należnych Gminie</w:t>
      </w:r>
      <w:r w:rsidRPr="001A5EAB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 xml:space="preserve"> ujawnionych w rejestrze oraz umożliwi dostępność informacji o dłużnikach m. in. instytucjom, których są klientami.</w:t>
      </w:r>
    </w:p>
    <w:p w14:paraId="24069FAC" w14:textId="77777777" w:rsidR="00A048CE" w:rsidRPr="001A5EAB" w:rsidRDefault="00296BC0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 xml:space="preserve">Wójt Gminy może wprowadzić do rejestru dane, jeśli ma na to zgodę </w:t>
      </w:r>
      <w:r w:rsidR="0031364C" w:rsidRPr="001A5EAB">
        <w:rPr>
          <w:rFonts w:ascii="Garamond" w:hAnsi="Garamond" w:cs="Times New Roman"/>
          <w:sz w:val="24"/>
          <w:szCs w:val="24"/>
        </w:rPr>
        <w:t>wyrażoną w uchw</w:t>
      </w:r>
      <w:r w:rsidR="00A048CE" w:rsidRPr="001A5EAB">
        <w:rPr>
          <w:rFonts w:ascii="Garamond" w:hAnsi="Garamond" w:cs="Times New Roman"/>
          <w:sz w:val="24"/>
          <w:szCs w:val="24"/>
        </w:rPr>
        <w:t>ale Rady Gminy.</w:t>
      </w:r>
    </w:p>
    <w:p w14:paraId="2D285F47" w14:textId="7C0F7DFA" w:rsidR="00296BC0" w:rsidRPr="001A5EAB" w:rsidRDefault="00F71854" w:rsidP="001A5EAB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A5EAB">
        <w:rPr>
          <w:rFonts w:ascii="Garamond" w:hAnsi="Garamond" w:cs="Times New Roman"/>
          <w:sz w:val="24"/>
          <w:szCs w:val="24"/>
        </w:rPr>
        <w:t>W</w:t>
      </w:r>
      <w:r w:rsidR="0031364C" w:rsidRPr="001A5EAB">
        <w:rPr>
          <w:rFonts w:ascii="Garamond" w:hAnsi="Garamond" w:cs="Times New Roman"/>
          <w:sz w:val="24"/>
          <w:szCs w:val="24"/>
        </w:rPr>
        <w:t xml:space="preserve"> związku z powyższym, aby dokonać wpisu dłużników do Rejestru konieczne jest podjęcie stosownej uchwały. </w:t>
      </w:r>
    </w:p>
    <w:sectPr w:rsidR="00296BC0" w:rsidRPr="001A5EAB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F046" w14:textId="77777777" w:rsidR="00951794" w:rsidRDefault="00951794" w:rsidP="00945978">
      <w:r>
        <w:separator/>
      </w:r>
    </w:p>
  </w:endnote>
  <w:endnote w:type="continuationSeparator" w:id="0">
    <w:p w14:paraId="2B12CBFF" w14:textId="77777777" w:rsidR="00951794" w:rsidRDefault="00951794" w:rsidP="0094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D17E" w14:textId="77777777" w:rsidR="00951794" w:rsidRDefault="00951794" w:rsidP="00945978">
      <w:r>
        <w:separator/>
      </w:r>
    </w:p>
  </w:footnote>
  <w:footnote w:type="continuationSeparator" w:id="0">
    <w:p w14:paraId="0C1349E5" w14:textId="77777777" w:rsidR="00951794" w:rsidRDefault="00951794" w:rsidP="0094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8"/>
    <w:rsid w:val="0006303E"/>
    <w:rsid w:val="000C6F6F"/>
    <w:rsid w:val="001A5EAB"/>
    <w:rsid w:val="001F05D8"/>
    <w:rsid w:val="00296BC0"/>
    <w:rsid w:val="0031364C"/>
    <w:rsid w:val="003A1CC8"/>
    <w:rsid w:val="00415F09"/>
    <w:rsid w:val="005146EA"/>
    <w:rsid w:val="0057104F"/>
    <w:rsid w:val="005838BE"/>
    <w:rsid w:val="00584792"/>
    <w:rsid w:val="005914BB"/>
    <w:rsid w:val="005C359C"/>
    <w:rsid w:val="006B4350"/>
    <w:rsid w:val="006E4099"/>
    <w:rsid w:val="007D4411"/>
    <w:rsid w:val="008326E5"/>
    <w:rsid w:val="008404F9"/>
    <w:rsid w:val="0086704B"/>
    <w:rsid w:val="008C7551"/>
    <w:rsid w:val="00945978"/>
    <w:rsid w:val="00951794"/>
    <w:rsid w:val="009531D0"/>
    <w:rsid w:val="009B26FC"/>
    <w:rsid w:val="009D1023"/>
    <w:rsid w:val="009E04CA"/>
    <w:rsid w:val="009F415D"/>
    <w:rsid w:val="00A048CE"/>
    <w:rsid w:val="00A158DB"/>
    <w:rsid w:val="00A36BE6"/>
    <w:rsid w:val="00B026EC"/>
    <w:rsid w:val="00B47238"/>
    <w:rsid w:val="00CF5ED5"/>
    <w:rsid w:val="00DA7E87"/>
    <w:rsid w:val="00E3120D"/>
    <w:rsid w:val="00F11B54"/>
    <w:rsid w:val="00F70B8B"/>
    <w:rsid w:val="00F71854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FC69"/>
  <w15:docId w15:val="{B3FECD9C-4ECC-4B66-9ECA-C14BD20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E7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C04A0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90C9E"/>
    <w:rPr>
      <w:rFonts w:ascii="Cambria" w:hAnsi="Cambria"/>
      <w:color w:val="17365D"/>
      <w:spacing w:val="5"/>
      <w:sz w:val="52"/>
      <w:szCs w:val="52"/>
    </w:rPr>
  </w:style>
  <w:style w:type="character" w:customStyle="1" w:styleId="TekstpodstawowyZnak">
    <w:name w:val="Tekst podstawowy Znak"/>
    <w:basedOn w:val="Domylnaczcionkaakapitu"/>
    <w:link w:val="Tretekstu"/>
    <w:uiPriority w:val="99"/>
    <w:rsid w:val="00490C9E"/>
  </w:style>
  <w:style w:type="character" w:customStyle="1" w:styleId="apple-converted-space">
    <w:name w:val="apple-converted-space"/>
    <w:basedOn w:val="Domylnaczcionkaakapitu"/>
    <w:rsid w:val="00CF491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490C9E"/>
    <w:pPr>
      <w:spacing w:after="120" w:line="288" w:lineRule="auto"/>
    </w:pPr>
  </w:style>
  <w:style w:type="paragraph" w:styleId="Lista">
    <w:name w:val="List"/>
    <w:basedOn w:val="Normalny"/>
    <w:uiPriority w:val="99"/>
    <w:unhideWhenUsed/>
    <w:rsid w:val="00490C9E"/>
    <w:pPr>
      <w:ind w:left="283" w:hanging="283"/>
      <w:contextualSpacing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E58C3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90C9E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table" w:styleId="Tabela-Siatka">
    <w:name w:val="Table Grid"/>
    <w:basedOn w:val="Standardowy"/>
    <w:uiPriority w:val="59"/>
    <w:rsid w:val="0007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B2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FC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45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97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1199-748B-4449-BB47-2E8317F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r.krawczyk</dc:creator>
  <cp:lastModifiedBy>Aldona Drywa</cp:lastModifiedBy>
  <cp:revision>4</cp:revision>
  <cp:lastPrinted>2019-11-15T10:59:00Z</cp:lastPrinted>
  <dcterms:created xsi:type="dcterms:W3CDTF">2019-11-15T08:22:00Z</dcterms:created>
  <dcterms:modified xsi:type="dcterms:W3CDTF">2019-11-18T10:30:00Z</dcterms:modified>
  <dc:language>pl-PL</dc:language>
</cp:coreProperties>
</file>